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3243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3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Об утверждении отчета Счетной палаты Приднестровской Молдавской Республики за 2023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отчет Счетной палаты Приднестровской Молдавской Республики за 2023 год, представленный к рассмотрению Счетной палатой Приднестровской Молдавской Республики (Постановление Коллегии Счетной палаты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2024 года № 9/I</w:t>
        </w:r>
      </w:hyperlink>
      <w:r>
        <w:rPr>
          <w:rFonts w:ascii="times new roman;times" w:hAnsi="times new roman;times"/>
          <w:sz w:val="24"/>
        </w:rPr>
        <w:t xml:space="preserve">) в соответствии с частью третьей статьи 29 Закона Приднестровской Молдавской Республики «О Счетной палате Приднестровской Молдавской Республики», пунктом 3 статьи 121 Регламента Верховного Совета Приднестровской Молдавской Республики, руководствуясь пунктом 8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статьи 121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 xml:space="preserve"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 Утвердить отчет Счетной палаты Приднестровской Молдавской Республики за 2023 год (прилагается).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«8»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3243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Верховного Совета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июля 2024 года № 3243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«Об утверждении отчета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Счетной палаты 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 за 2023 год»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1.         Вводные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Настоящий Отчет о деятельности Счетной палаты Приднестровской Молдавской Республики в 2023 году (далее Отчет) представляется Верховному Совету Приднестровской Молдавской Республики в соответствии со статьей 29 Закона Приднестровской Молдавской Республики «О Счетной палате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Отчет рассмотрен и утвержден Коллегией Счетной палаты Приднестровской Молдавской 21 мая 2024 года (Постановление № 9/I). В Отчете отражены итоги деятельности Счетной палаты Приднестровской Молдавской Республики (далее – Счетная палата) по реализации полномочий и задач, определенных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Информация, содержащаяся в Отчете, сформирована, исходя из показателей итогов деятельности и мероприятий, рассмотренных и утвержденных Коллегией Счетной палаты по состоянию на 1 января 2024 года, с учетом исполненных предписаний, как по Постановлениям Коллегии, принятым в 2023 году, так и по Постановлениям (предписаниям), принятым ранее.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Основные направления деятельности Счетной палаты в 2023 году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процессе реализации задач, определенных законодательством, Счетная палата осуществляла контрольную, экспертно-аналитическую, информационную и иные виды деятельности, обеспечивала контроль за исполнением консолидированного бюджета и бюджета государственного внебюджетного фонда, что предполагало проведение целостного и взаимоувязанного комплекса мероприятий. Данные мероприятия включали также контроль за функционированием центрального банка, сохранностью и использованием объектов государственной и муниципальной собственности, средств в жилищно-коммунальной сфере, полученных в качестве оплаты за жилые помещения и коммунальные услуги, а также отдельных вопросов в сфере государственного регулирования ценообразования и тарифной политики, соблюдения законодательства о закупках.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Проведение вышеуказанных направлений деятельности Счетной палаты осуществлялась с использованием различных форм финансового контроля, в том числе предварительного, текущего и последующего контроля.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рамках отдельных направлений контроля применялись такие методы как: ревизии, проверки, анализ, мониторинг, обследования, инвентаризация, обмеры.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Реализация соответствующих направлений деятельности проводилась в соответствии с Планом работы Счетной палаты на 2023 год (утвержденным Постановлением Коллегии Счетной палаты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18/III</w:t>
        </w:r>
      </w:hyperlink>
      <w:r>
        <w:rPr>
          <w:rFonts w:ascii="times new roman;times" w:hAnsi="times new roman;times"/>
          <w:sz w:val="24"/>
        </w:rPr>
        <w:t xml:space="preserve">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2023 году в рамках единой системы контроля проведено 85 мероприятий, в том числе 3 по Поручению Верховного Совета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Контрольная деятельность Счетной палаты осуществлялась в органах государственной власти и органах местного самоуправления, а также на предприятиях, в учреждениях, организациях, банках и финансово-кредитных учреждениях, вне зависимости от видов и форм собственности, получающих и использующих средства консолидированного бюджета, использующих республиканскую (муниципальную) собственность или управляющих ею, а также оказывающих услуги в сфере жилищно-коммунального хозяйства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Контролем охвачено 393 объекта. По результатам мероприятий оформлено и подписано 364 акта, 23 заключения, 20 информаций, 1 доклад.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Из 85 мероприятий 3 оформлено в режиме «для служебного пользования» и 3 в режиме «секретно»</w:t>
      </w:r>
      <w:r>
        <w:rPr>
          <w:rStyle w:val="Emphasis"/>
          <w:rFonts w:ascii="times new roman;times" w:hAnsi="times new roman;times"/>
          <w:sz w:val="24"/>
        </w:rPr>
        <w:t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>2.    Предварительный финансовый контроль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Законом Приднестровской Молдавской Республики «О Счетной палате Приднестровской Молдавской Республики», Законом Приднестровской Молдавской Республики «О бюджетной системе в Приднестровской Молдавской Республике» в рамках предварительного контроля в 2023 году были подготовлены экспертные заключения: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на проект закона Приднестровской Молдавской Республики «О республиканском бюджете на 2024 год»;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на проект закона Приднестровской Молдавской Республики «О бюджете Единого государственного фонда социального страхования на 2024 год».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Проведен предварительный контроль в отношении принятых Решений об утверждении местных бюджетов по городам и районам республики и экспертиза 241 проекта законов и иных нормативных правовых актов по вопросам бюджетно-финансовой политики и совершенствования бюджетного процесса, межбюджетных отношений.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>3.    Текущий финансовый контроль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Текущий финансовый контроль проводился Счетной палатой по следующим направлениям: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2"/>
        <w:rPr/>
      </w:pPr>
      <w:r>
        <w:rPr>
          <w:rStyle w:val="Emphasis"/>
          <w:rFonts w:ascii="times new roman;times" w:hAnsi="times new roman;times"/>
          <w:sz w:val="24"/>
        </w:rPr>
        <w:t xml:space="preserve">3.1 на предмет соответствия действующему законодательству принятых нормативно-правовых актов Советами народных депутатов и Государственными администрациями в течении 2023 года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Выборочно, экспертизе подвергнуты 1700 решений и распоряжений. По четырем Решениям Советов установлены нарушения: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1.Закона Приднестровской Молдавской Республики «О республиканском бюджете на 2023 год» - городским Советом Каменского района;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2.Закона Приднестровской Молдавской Республики «Об основах налоговой системы в Приднестровской Молдавской Республики» - Советами народных депутатов сел Кицканы, Цыбулевка и Дубово.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иные нарушения на общую сумму 67 559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2"/>
        <w:rPr/>
      </w:pPr>
      <w:r>
        <w:rPr>
          <w:rStyle w:val="Emphasis"/>
          <w:rFonts w:ascii="times new roman;times" w:hAnsi="times new roman;times"/>
          <w:sz w:val="24"/>
        </w:rPr>
        <w:t>3.2 соблюдение действующего законодательства о закупках в отношении коммерческих, государственных и муниципальных заказчиков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Проведен </w:t>
      </w:r>
      <w:r>
        <w:rPr>
          <w:rFonts w:ascii="times new roman;times" w:hAnsi="times new roman;times"/>
          <w:sz w:val="24"/>
          <w:u w:val="single"/>
        </w:rPr>
        <w:t>мониторинг</w:t>
      </w:r>
      <w:r>
        <w:rPr>
          <w:rFonts w:ascii="times new roman;times" w:hAnsi="times new roman;times"/>
          <w:sz w:val="24"/>
        </w:rPr>
        <w:t xml:space="preserve"> 576 (пятьсот семидесяти шести) вкладок информационной системы в сфере закупок в отношении 72 заказчиков, установлены нарушения и недостатки у 28.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основных нарушений, установленных мониторингом, можно отметить: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 по государственным и муниципальным заказчикам, не соответствие плана закупок утвержденным лимитам, не верное указание источников финансирования;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по коммерческим заказчикам - не своевременное обновление реестра контрактов, в части их исполнения, отличие сумм по исполнению или оплате контракта от платежных и первичных документов, прикрепленных в качестве подтверждения исполнения контракта и другие.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u w:val="single"/>
        </w:rPr>
        <w:t>По результатам мониторинга</w:t>
      </w:r>
      <w:r>
        <w:rPr>
          <w:rFonts w:ascii="times new roman;times" w:hAnsi="times new roman;times"/>
          <w:sz w:val="24"/>
        </w:rPr>
        <w:t xml:space="preserve"> инициировано и проведено </w:t>
      </w:r>
      <w:r>
        <w:rPr>
          <w:rFonts w:ascii="times new roman;times" w:hAnsi="times new roman;times"/>
          <w:sz w:val="24"/>
          <w:u w:val="single"/>
        </w:rPr>
        <w:t>8 текущих контрольных мероприятий</w:t>
      </w:r>
      <w:r>
        <w:rPr>
          <w:rFonts w:ascii="times new roman;times" w:hAnsi="times new roman;times"/>
          <w:sz w:val="24"/>
        </w:rPr>
        <w:t xml:space="preserve"> в отношении: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1.Министерства по социальной защите и труду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2.Государственной администраций Слободзейского района и г.Слободзея в рамках исполнения «Программы развития дорожной отрасли по автомобильным дорогам общего пользования, находящимся в муниципальной собственности Слободзейского района и города Слободзея»;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3.Государственных администраций Дубоссарского района и г. Дубоссары», Григориопольского района и г. Григориополь» в части закупок горюче-смазочных материалов;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МУ «Редакция газеты «Новости»;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МУ «Бендерский лечебно-диагностический центр»;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МУ «Каменское УНО»;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7.МУ «Служба социальной помощи Дубоссарского района и                                  г. Дубоссары».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По результатам контроля установлены нарушения законодательства в сфере закупок на общую сумму 4 383 097 рублей,</w:t>
      </w:r>
      <w:r>
        <w:rPr>
          <w:rFonts w:ascii="times new roman;times" w:hAnsi="times new roman;times"/>
          <w:sz w:val="24"/>
        </w:rPr>
        <w:t xml:space="preserve"> из которых 98% приходится на Государственную администрацию Слободзейского района и г.Слободзея в рамках исполнения «Программы развития дорожной отрасли по автомобильным дорогам общего пользования, находящимся в муниципальной собственности Слободзейского района и города Слободзея» в части способа определения подрядчиков администрациями сел Слободзейского района для выполнения работ по среднему ремонту дорог и тротуаров с единственным поставщиком, без проведения запроса предложений. При этом на момент проведения контроля данные работы уже были выполнены.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Также установлены нарушения в части заключения контрактов без указания существенных условий, например таких как ответственность заказчика и поставщика (исполнителя, подрядчика) за неисполнение либо ненадлежащее исполнение обязательств, предусмотренных контрактом, определения в контрактах гарантийных обязательств вместо трех летнего срока, со сроком на 1 (один) год и другие.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2"/>
        <w:rPr/>
      </w:pPr>
      <w:r>
        <w:rPr>
          <w:rStyle w:val="Emphasis"/>
          <w:rFonts w:ascii="times new roman;times" w:hAnsi="times new roman;times"/>
          <w:sz w:val="24"/>
        </w:rPr>
        <w:t>3.3 использование бюджетных средств по следующим направлениям контроля: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3.3.1.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Emphasis"/>
          <w:rFonts w:ascii="times new roman;times" w:hAnsi="times new roman;times"/>
          <w:sz w:val="24"/>
        </w:rPr>
        <w:t>организация питания, учет и наличие медикаментов, горюче-смазочных материалов, и другие вопросы в отношении</w:t>
      </w:r>
      <w:r>
        <w:rPr>
          <w:rFonts w:ascii="times new roman;times" w:hAnsi="times new roman;times"/>
          <w:sz w:val="24"/>
        </w:rPr>
        <w:t>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учреждений, подведомственных Министерству по социальной защите и труду Приднестровской Молдавской Республики (выборочно);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учреждений, подведомственных муниципальным управлениям народного образования республики (выборочно);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летних оздоровительных площадок с дневным пребыванием детей (выборочно);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ГУ «РГИВОВ», подведомственный Министерству здравоохранения Приднестровской Молдавской Республики (аутсорсер ООО «Веста»);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МУ «Спортивно-оздоровительный лагерь «Спартак»», подведомственный МУ «Управление по физической культуре и спорту г. Тирасполь» (аутсорсер ООО Элсан).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3.3.2.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Emphasis"/>
          <w:rFonts w:ascii="times new roman;times" w:hAnsi="times new roman;times"/>
          <w:sz w:val="24"/>
        </w:rPr>
        <w:t>планирование и использование средств местного бюджета г. Бендеры, выделенных газете «Новое время», МУП «Медиацентр».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3.3.3.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Emphasis"/>
          <w:rFonts w:ascii="times new roman;times" w:hAnsi="times new roman;times"/>
          <w:sz w:val="24"/>
        </w:rPr>
        <w:t>использование целевых средств</w:t>
      </w:r>
      <w:r>
        <w:rPr>
          <w:rFonts w:ascii="times new roman;times" w:hAnsi="times new roman;times"/>
          <w:sz w:val="24"/>
        </w:rPr>
        <w:t>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Фонда экономического развития Слободзейского района и города Слободзея;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Программы развития дорожной отрасли по автомобильным дорогам общего пользования, находящимся в государственной и муниципальной собственности: Рыбницкого района и города Рыбница, Каменского района и города Каменка.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Проведено 27 мероприятий текущего контроля, из них в части организации питания 22, охвачено контролем 73 объекта, из них в части организации питания 67.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По результатам контроля установлены нарушения и недостатки на общую сумму 231 843,96 руб., в том числе в части организации питания 49 024,73 руб.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Таким образом, всего по итогам текущего финансового контроля, по направлениям, перечисленным в пункте 3., установлено нарушений и недостатков на общую сумму 4 682 499,96 руб., из которых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нецелевое использование- 12 844,72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необоснованное использование- 201 668,04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несоблюдение Закона Приднестровской Молдавской Республики «О бухгалтерском учёте и финансовой отчётности» – 669,92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неэффективное использование- 11 403,14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несоблюдение налогового и иного законодательства -4 439 351 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иные нарушения и недостатки- 16 563,14 руб.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4.    Последующий финансовый контроль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Последующий финансовый контроль проведен по следующим основным направлениям, включающим константную задачу контроля - соблюдение действующего законодательства, со следующими основными итогами (результатами) мероприятий: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2"/>
        <w:rPr/>
      </w:pPr>
      <w:r>
        <w:rPr>
          <w:rStyle w:val="Emphasis"/>
          <w:rFonts w:ascii="times new roman;times" w:hAnsi="times new roman;times"/>
          <w:sz w:val="24"/>
        </w:rPr>
        <w:t>4.1 обязательные аналитические Заключения (доклады, информации) в соответствии с Законами Приднестровской Молдавской Республики «О Счетной палате Приднестровской Молдавской Республики», «О бюджетной системе в Приднестровской Молдавской Республики», «О центральном банке Приднестровской Молдавской Республики»,</w:t>
      </w:r>
      <w:r>
        <w:rPr>
          <w:rFonts w:ascii="times new roman;times" w:hAnsi="times new roman;times"/>
          <w:sz w:val="24"/>
        </w:rPr>
        <w:t>по: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4.1.1. отчетам об исполнении республиканского бюджета, специальных бюджетных счетов (фондов) Приднестровской Молдавской Республики, местных бюджетов и формирования кредиторской задолженности за 2022 год – 16 Заключений;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4.1.2. отчету об исполнении Единого государственного фонда социального страхования Приднестровской Молдавской Республики за 2022 год – 1 Заключение;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4.1.3. проверке счетов и операций Приднестровского Республиканского банка, на которые распространяется действие Закона Приднестровской Молдавской Республики «О государственной тайне» за 2022 год - 1 Информация, 1 Заключение;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4.1.4. исполнению основных параметров единой государственной денежно-кредитной политики в 2022 году – 1 Доклад.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Заключения после рассмотрения и утверждения Коллегией Счетной палаты были направлены Президенту Приднестровской Молдавской Республики, в Верховный Совет Приднестровской Молдавской Республики, а также уполномоченным по исполнению соответствующих бюджетов органам государственной власти и управления. Направлены предписания по устранению выявленных нарушений и недостатков местным органам государственной власти и управления.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числе основных акцентов по результатам контрольных (экспертно-аналитических) мероприятий, которые проводились на базе отчетов об исполнении республиканского, местных бюджетов, специальных бюджетных фондов,внебюджетного фондаследует отметить: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сохраняющуюся социальную направленность консолидированного бюджета;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уменьшение недоимки по платежам в республиканский и местный бюджеты, Единый государственный фонд социального страхования;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факты несанкционированного прироста кредиторской задолженности за 2022 год на общую сумму 897 241,3 руб., в том числе по республиканскому бюджету – 619 315 руб. (по статьям расходов на коммунальные услуги), по местным бюджетам – 277 926,30 руб.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наращивание остатков собственных средств местных бюджетов г. Слободзея и Слободзейского района и г. Дубоссары и Дубоссарского района посредством привлечения сверх потребности размеров дотаций на общую сумму 4 057 478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несоблюдение главными распорядителями средств лимитов потребления в натуральном выражении топливно-энергетических ресурсов, водопотребления и водоотведения, отдельно по ряду учреждений, финансируемых за счет республиканского и местных бюджетов городов и районов.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4.2. использование средств консолидированного бюджета по вопросам: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  <w:u w:val="single"/>
        </w:rPr>
      </w:pPr>
      <w:r>
        <w:rPr>
          <w:rFonts w:ascii="times new roman;times" w:hAnsi="times new roman;times"/>
          <w:sz w:val="24"/>
          <w:u w:val="single"/>
        </w:rPr>
        <w:t>- комплексного характера: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4.2.1. расходования средств местных бюджетов городов и районов (в том числе за счет субсидий Дорожного фонда Приднестровской Молдавской Республики), специальных бюджетных счетов (платные услуги), а также иных источников финансирования на организацию и функционирование уличного освещения в населённых пунктах Приднестровской Молдавской Республики в 2022 году;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4.2.2.  формирования и использования целевых налогов и сборов: налога на содержание жилищного фонда, объектов социально-культурной сферы и благоустройства территории города (района), целевого сбора на содержание и развитие социальной сферы и инфраструктуры села (поселка), целевого сбора на благоустройство территории села (поселка);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4.2.3. целевого использования платежей за размещение твердых бытовых отходов гражданами, являющимися собственниками индивидуальных жилых домов, не вступивших в договорные отношения со специализированными хозяйствующими субъектами в период 2018 год - 2020 год;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  <w:u w:val="single"/>
        </w:rPr>
      </w:pPr>
      <w:r>
        <w:rPr>
          <w:rFonts w:ascii="times new roman;times" w:hAnsi="times new roman;times"/>
          <w:sz w:val="24"/>
          <w:u w:val="single"/>
        </w:rPr>
        <w:t>- отдельных направлений: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4.2.4. соблюдения действующего законодательства Приднестровской Молдавской Республики при выполнении ООО «Вертикаль плюс» работ по объекту «Ремонт помещений первого этажа в здании государственной администрации Дубоссарского района и г. Дубоссары»;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4.2.5. расходования средств местного бюджета г. Бендеры на содержание транспортных средств МУ «Управление архитектуры, градостроительства и землеустройства г. Бендеры» в 2018-2021 годах;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4.2.6. обоснованности расходования средств, выделенных Муниципальному унитарному предприятию «Дубоссарское производственное управление жилищно-коммунального хозяйства», в рамках Программы формирования и расходования средств территориального целевого бюджетного экологического фонда Дубоссарского района и г. Дубоссары в 2016-2018 годах и в 2021 году.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Общая сумма выявленных нарушений и недостатков, перечисленных в пункте 4.2., составила 10 137 902,55 руб.,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необоснованное использование- 389 985,33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несоблюдение Закона Приднестровской Молдавской Республики «О бухгалтерском учёте и финансовой отчётности» – 1 883 142,62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неэффективное использование- 122 145,40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 несоблюдение налогового и иного законодательства - 1 331 360,50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 иные нарушения и недостатки- 6 411 268,70 руб., из которых 70% установлены контролем в отношении организации и функционирования уличного освещения.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Контроль в части организации и функционирования уличного освещения, проводился Счетной палатой как в 2022 году, так и в 2023 году. По результатам контрольных мероприятий отмечались не только нарушения действующего законодательства, но и акцентировано внимание Правительства на отсутствие единого подхода в части балансодержателя сетей уличного освещения, а в некоторых случаях, просто не учтенных нигде. По итогам Правительством проведена масштабная инвентаризация сетей уличного освещения и передача их на баланс ГУП ЕРЭС, которая окончена в 2023 году.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2"/>
        <w:rPr/>
      </w:pPr>
      <w:r>
        <w:rPr>
          <w:rStyle w:val="Emphasis"/>
          <w:rFonts w:ascii="times new roman;times" w:hAnsi="times new roman;times"/>
          <w:sz w:val="24"/>
        </w:rPr>
        <w:t>4.3 на предмет оценки финансово-хозяйственной деятельности</w:t>
      </w:r>
      <w:r>
        <w:rPr>
          <w:rStyle w:val="Emphasis"/>
          <w:rFonts w:ascii="times new roman;times" w:hAnsi="times new roman;times"/>
          <w:sz w:val="24"/>
        </w:rPr>
        <w:t xml:space="preserve"> в отношении 4-х объектов: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ГУП «Водоснабжение и водоотведение» за 2021 год;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ГОУ «Училище олимпийского резерва» за период 2019 год – I полугодие 2022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МУП «Тираспольский комбинат детского питания «Школьник»» за период 2020-2022 годы;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 МУП «БОСРЭДСОБ «КоммуналДорСервис»» за период 2016-2020 годы.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Общая сумма выявленных нарушений и недостатков составила 6 709 260,70 руб., из них</w:t>
      </w:r>
      <w:r>
        <w:rPr>
          <w:rFonts w:ascii="times new roman;times" w:hAnsi="times new roman;times"/>
          <w:sz w:val="24"/>
        </w:rPr>
        <w:t>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необоснованное использование- 627 475,53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несоблюдение Закона Приднестровской Молдавской Республики «О бухгалтерском учёте и финансовой отчётности» – 4 615 461,78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временное отвлечение средств- 421 600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 несоблюдение налогового и иного законодательства -86 099,10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 иные нарушения- 958 624,29 руб.,  из которых 881 523 руб. по ГУП «Водоснабжение и водоотведение» -  это оказание благотворительной помощи сторонним организациям, осуществление расходов на содержание структурных подразделений министерств (Министерство внутренних дел ПМР, Министерство обороны ПМР).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2"/>
        <w:rPr/>
      </w:pPr>
      <w:r>
        <w:rPr>
          <w:rStyle w:val="Emphasis"/>
          <w:rFonts w:ascii="times new roman;times" w:hAnsi="times new roman;times"/>
          <w:sz w:val="24"/>
        </w:rPr>
        <w:t>4.4 в отношении муниципальных предприятий, оказывающих услуги в сфере жилищно-коммунального хозяйства</w:t>
      </w:r>
      <w:r>
        <w:rPr>
          <w:rStyle w:val="Emphasis"/>
          <w:rFonts w:ascii="times new roman;times" w:hAnsi="times new roman;times"/>
          <w:sz w:val="24"/>
        </w:rPr>
        <w:t xml:space="preserve"> по вопросам: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4.4.1. обоснованности и эффективности формирования и использования средств, имущества в отношении</w:t>
      </w:r>
      <w:r>
        <w:rPr>
          <w:rStyle w:val="Emphasis"/>
          <w:rFonts w:ascii="times new roman;times" w:hAnsi="times new roman;times"/>
          <w:sz w:val="24"/>
        </w:rPr>
        <w:t>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Emphasis"/>
        </w:rPr>
        <w:t> </w:t>
      </w:r>
      <w:r>
        <w:rPr>
          <w:rFonts w:ascii="times new roman;times" w:hAnsi="times new roman;times"/>
          <w:sz w:val="24"/>
        </w:rPr>
        <w:t>1. МУП «Производственное управление жилищно-коммунального хозяйства с. Ближний Хутор» в 2019-2021 годах;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МУП «Производственное управление жилищно-коммунального хозяйства с. Глиное» в 2019-2020 годах;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МУП «Жилищно-коммунальное хозяйство п. Первомайск» 2019-2020 годах;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 МУП «Жилищно-коммунальное хозяйство с. Красногорка» Григориопольского района в 2019-2020 годах;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 МУП «Жилищно-коммунальное хозяйство п. Маяк» Григориопольского района в 2019-2020 годах;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 МУП «Дубоссарское производственное управление жилищно-коммунального хозяйства» в 2016-2018 годах.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4.4.2. основных показателей деятельности за 2022 год в отношении всех муниципальных унитарных предприятий, оказывающие услуги в сфере жилищно-коммунального хозяйства ПМР (аналитические мероприятия).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Общая сумма нарушений и недостатков по итогам контрольных мероприятий, перечисленных в пункте 4.4., составляет 26 183 358,65 руб., </w:t>
      </w:r>
      <w:r>
        <w:rPr>
          <w:rFonts w:ascii="times new roman;times" w:hAnsi="times new roman;times"/>
          <w:sz w:val="24"/>
        </w:rPr>
        <w:t>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нецелевое использование- 3 224,40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необоснованное использование- 1 319,20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несоблюдение Закона Приднестровской Молдавской Республики «О бухгалтерском учёте и финансовой отчётности» – 25 592 491,31руб., основная доля приходится на предприятия Слободзейского района;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 иные нарушения и недостатки – 586 323,74 руб.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2"/>
        <w:rPr/>
      </w:pPr>
      <w:r>
        <w:rPr>
          <w:rStyle w:val="Emphasis"/>
          <w:rFonts w:ascii="times new roman;times" w:hAnsi="times new roman;times"/>
          <w:sz w:val="24"/>
        </w:rPr>
        <w:t xml:space="preserve">4.5 в сфере владения, распоряжения, управления и использования государственного (муниципального) имущества </w:t>
      </w:r>
      <w:r>
        <w:rPr>
          <w:rFonts w:ascii="times new roman;times" w:hAnsi="times new roman;times"/>
          <w:sz w:val="24"/>
        </w:rPr>
        <w:t>по вопросам</w:t>
      </w:r>
      <w:r>
        <w:rPr>
          <w:rStyle w:val="Emphasis"/>
          <w:rFonts w:ascii="times new roman;times" w:hAnsi="times new roman;times"/>
          <w:sz w:val="24"/>
        </w:rPr>
        <w:t>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4.5.1. использования муниципального имущества в 2022 году (аналитические мероприятия);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4.5.2. формирования, распределения и использования чистой прибыли организаций (независимо от их организационно-правовых форм и видов деятельности), участником (акционером, учредителем) которых являются муниципальные образования, органы местного самоуправления, а также уполномоченные юридические лица, выступающие от имени Приднестровской Молдавской Республики в 2022 году (аналитические мероприятия);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4.5.3. сдачи имущества в аренду в отношении МУП «Тираспольский комбинат детского питания «Школьник» за период 2017-2022 годов.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Общая сумма выявленных нарушений и недостатков, перечисленных в пункте 4.5., составила </w:t>
      </w:r>
      <w:r>
        <w:rPr>
          <w:rStyle w:val="Strong"/>
          <w:rFonts w:ascii="times new roman;times" w:hAnsi="times new roman;times"/>
          <w:sz w:val="24"/>
        </w:rPr>
        <w:t xml:space="preserve">205 276 руб., </w:t>
      </w:r>
      <w:r>
        <w:rPr>
          <w:rFonts w:ascii="times new roman;times" w:hAnsi="times new roman;times"/>
          <w:sz w:val="24"/>
        </w:rPr>
        <w:t>выразившаяся в недопоступлении части чистой прибыли муниципальных предприятий, подлежащие зачислению в соответствующие бюджеты городов (районов), а также акцентировано внимание на следующих вопросах необходимости: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оформления правоустанавливающих документов и учета муниципального имущества, в том числе в части закрепления права на земельный участок, на котором находятся объекты недвижимого имущества;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отражения в учете муниципальных предприятий, учреждений и иных организаций земельных участков, библиотечного фонда (в стоимостном и количественном выражении);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завершения мероприятий по объектам незавершенного строительства с учетом процента готовности объектов, даты начала строительства объектов, а также об определении суммы затрат на проведение таких мероприятий и другие акценты в части использования имущества.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Кроме этого, по МУП Тираспольский комбинат детского питания «Школьник» установлено оформлении договорных отношений с  индивидуальными предпринимателями, юридическими и физическими лицами при сдачи в аренду муниципального имущества в виде оказания складских услуг, вместо арендных отношений по использованию имущества.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2"/>
        <w:rPr/>
      </w:pPr>
      <w:r>
        <w:rPr>
          <w:rStyle w:val="Emphasis"/>
          <w:rFonts w:ascii="times new roman;times" w:hAnsi="times new roman;times"/>
          <w:sz w:val="24"/>
        </w:rPr>
        <w:t>4.6 в отношении предприятий сферы естественных монополий, по вопросам: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4.6.1 эффективности формирования и исполнения организациями – субъектами естественных монополий инвестиционных программ в 2022 году, а также их планирования на 2023 год: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-МГУП «Тирастеплоэнерго»;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-ГУП «Водоснабжение и водоотведение»;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-ГУП «ЕРЭС»;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-ООО «Тираспольтрансгаз-Приднестровье»;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-МУП «Бендерытеплоэнерго».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4.6.2 экономического обоснования тарифов на услуги в сфере электроэнергетикиГУП «ЕРЭС»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результатам мероприятий установлены факты: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низкого процента выполнения инвестиционных программ в 2022 году (на уровне 5,9% - 77%);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направления в 2022 году на выполнение инвестиционных программ предприятиями от 15% до 83% от сумм начисленной амортизации, включенной в тариф с учетом процента поступившей оплаты за оказанные услуги, и соответственно, накопления сумм амортизации (от 17% до 85%) за счет невыполнения инвестиционных программ в полном объеме;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согласования инвестиционных программ развития предприятий путем внесения изменений по суммам и запланированным мероприятиям после завершения работ (по итогам отчетного года);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утверждения инвестиционных программ организаций – субъектов естественных монополий на 3 года в одинаковом суммовом выражении стоимости мероприятий по каждому году без учета увеличения стоимости основных фондов организаций в результате проведенных инвестиционных мероприятий за последние годы;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отсутствия в запланированных инвестиционных программах на 2023-2025 годы объектов, ранее включенных и не выполненных в рамках инвестиционных программ на 2022 год;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выполнения в рамках инвестиционных программ в 2022 году мероприятий, незапланированных и не согласованных с Министерством экономического развития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применение в расчете экономически обоснованных расходов самостоятельно определенных коэффициентов влияния прогнозируемого уровня инфляции при формирование экономически обоснованных затрат на оплату труда производственного персонала.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Счетной палатой даны рекомендации по: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установлению порядка формирования инвестиционных программ развития предприятий (организаций) по приоритетным направлениям исходя из накопленного источника финансирования за счет сумм начисленной амортизации за предыдущие периоды;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изучению причин отсутствия в запланированных инвестиционных программах на 2023-2025 годы объектов, ранее включенных и не выполненных в рамках инвестиционных программ на 2022 год;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корректировке инвестиционных программ организаций – субъектов естественных монополий на 2024-2025 годы с учетом сумм амортизационных отчислений, включенных в структуру себестоимости регулируемого тарифа на 2024 год;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усилению контроля над реализацией инвестиционных программ организаций – субъектов естественных монополий, утвержденных на 2023-2025 годы.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2"/>
        <w:rPr/>
      </w:pPr>
      <w:r>
        <w:rPr>
          <w:rStyle w:val="Emphasis"/>
          <w:rFonts w:ascii="times new roman;times" w:hAnsi="times new roman;times"/>
          <w:sz w:val="24"/>
        </w:rPr>
        <w:t xml:space="preserve">4.7 по вопросам формирования и использования средств целевых бюджетных фондов и реализации ГП «Развития агропромышленного комплекса ПМР, </w:t>
      </w:r>
      <w:r>
        <w:rPr>
          <w:rFonts w:ascii="times new roman;times" w:hAnsi="times new roman;times"/>
          <w:sz w:val="24"/>
        </w:rPr>
        <w:t>в отношении: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4.7.1. Фонда капитальных вложений Приднестровской Молдавской Республики в форме экспертно-аналитических мероприятий в отношении главных распорядителей средств на предмет исполнения сметы расходов Фонда капитальных вложений Приднестровской Молдавской Республики за 2022 год (аналитические мерпориятия);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4.7.2. Фонда государственного резерва Приднестровской Молдавской Республики в части: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расходов республиканского бюджета, выделенных в 2020-2022 годах, на содержание аппарата Фонда государственного резерва Приднестровской Молдавской Республики (финансово-хозяйственная деятельность), а также целевого использования средств гуманитарной помощи Российской Федерации и средств республиканского бюджета Приднестровской Молдавской Республики, выделенных Фондом государственного резерва Приднестровской Молдавской Республики в 2020-2022 годах. По результатам мероприятий оформлено 35 актов, из них 34 актов обследований;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формирования, размещения, хранения и использования в 2020-2022 годах государственного материального и финансового резерва (секретно).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4.7.3. исполнения ГП «Развитие агропромышленного комплекса Приднестровской Молдавской Республики на 2019–2026 годы» за период 2019-2022 годы.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результатам мероприятий оформлено 31 акт, из них 30 актов обследований.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Общая сумма нарушений и недостатков по итогам контрольных мероприятий, перечисленных в пункте 4.7., составляет 1 750 263,41 руб., из них наибольшие: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неэффективное использование 99 802,50 руб. по ГП «Развитие агропромышленного комплекса Приднестровской Молдавской Республики на 2019–2026 годы»;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иные нарушения и недостатки – 1 650 460,91 руб., в том числе 1 635 343,17 руб. по Фонду государственного резерва Приднестровской Молдавской Республики (наличие невостребованных остатков средств, сумм неустойки, полученных процентов).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2"/>
        <w:rPr/>
      </w:pPr>
      <w:r>
        <w:rPr>
          <w:rStyle w:val="Emphasis"/>
          <w:rFonts w:ascii="times new roman;times" w:hAnsi="times new roman;times"/>
          <w:sz w:val="24"/>
        </w:rPr>
        <w:t>4.8  распределение и использование средств финансовой гуманитарной помощи Российской Федерации органами государственной власти и учреждениями в 2022 году, на выплату дополнительной помощи к пенсиям (пожизненному содержанию).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итогам проведения контрольных мероприятий даны рекомендации в части осуществления сверки по итогам года с органами государственной власти на предмет прохождения службы пенсионерами, получающими пенсию по выслуге лет, но не достигших пенсионного возраста (55 лет и 60 лет), отражения в перечне неоплаченных лицевых счетов данных о произведенных Центрами социального страхования и социальной защиты Приднестровской Молдавской Республики выплатах сумм неоплат пенсионных и иных социальных средств, включая средства гуманитарной помощи Российской Федерации.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 xml:space="preserve">5. Общие результаты контрольной деятельности Счетной палаты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Результаты контроля показали наличие однотипных нарушений бюджетного законодательства, допускаемых на этапе фактического использования средств учреждениями (неэффективное и необоснованное использование бюджетных средств, нарушение строительного законодательства, повлекшее завышение стоимости оплаченных работ строительным и подрядным организациям, заключения и исполнения договоров и иные нарушения) и законодательства в сфере бухгалтерского учета (факты неправильного, недостоверного, несвоевременного отражения в учете фактов хозяйственной жизни, неверного отражения хозяйственных операций по счетам бухгалтерского учета, бюджетной классификации, списания затрат без оформления первичных документов, наличие недостач и (или) излишков при проведении инвентаризаций, несвоевременное оформление фактов перемещения материальных ценностей в ходе контрольных мероприятий и другие).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Таким образом, по итогам проведенных Счетной палатой в 2023 году контрольных мероприятий выявлены финансовые нарушения и недостатки на общую сумму 55 882 722,07 руб., 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</w:t>
      </w:r>
      <w:r>
        <w:rPr>
          <w:rFonts w:ascii="times new roman;times" w:hAnsi="times new roman;times"/>
          <w:sz w:val="24"/>
          <w:u w:val="single"/>
        </w:rPr>
        <w:t>нецелевое использование средств</w:t>
      </w:r>
      <w:r>
        <w:rPr>
          <w:rFonts w:ascii="times new roman;times" w:hAnsi="times new roman;times"/>
          <w:sz w:val="24"/>
        </w:rPr>
        <w:t xml:space="preserve"> республиканского бюджета, местных бюджетов и специального бюджетного финансирования – 16 069,12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</w:t>
      </w:r>
      <w:r>
        <w:rPr>
          <w:rFonts w:ascii="times new roman;times" w:hAnsi="times new roman;times"/>
          <w:sz w:val="24"/>
          <w:u w:val="single"/>
        </w:rPr>
        <w:t>необоснованное расходование средств</w:t>
      </w:r>
      <w:r>
        <w:rPr>
          <w:rFonts w:ascii="times new roman;times" w:hAnsi="times new roman;times"/>
          <w:sz w:val="24"/>
        </w:rPr>
        <w:t xml:space="preserve"> республиканского бюджета, местных бюджетов и специального бюджетного финансирования – 1 553 385,86 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</w:t>
      </w:r>
      <w:r>
        <w:rPr>
          <w:rFonts w:ascii="times new roman;times" w:hAnsi="times new roman;times"/>
          <w:sz w:val="24"/>
          <w:u w:val="single"/>
        </w:rPr>
        <w:t>иные нарушения и недостатки</w:t>
      </w:r>
      <w:r>
        <w:rPr>
          <w:rFonts w:ascii="times new roman;times" w:hAnsi="times new roman;times"/>
          <w:sz w:val="24"/>
        </w:rPr>
        <w:t xml:space="preserve"> 54 313 267,09 руб.,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неэффективное использование средств – 4 709 294,85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несоблюдение Закона Приднестровской Молдавской Республики «О бухгалтерском учёте и финансовой отчётности»– 32 624 273,87 руб., из них наибольшие суммы по следующим направлениям: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недостоверное отражение (искажение) бухгалтерской и финансовой отчетности на сумму 30 961 305,83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несвоевременное отражение по бухгалтерскому учету хозяйственных операций, а также списание затрат без оформления первичных документов- 1 605 697,42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неверное отнесение расходов по счетам бухгалтерского учета- 57 270,62 руб.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долю муниципальных предприятий жилищно-коммунальной сферы приходится 78,45% зафиксированных нарушений.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нарушение норм налогового и иного законодательства- 5 871 950,60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 временное отвлечение средств- 421 600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5) прочие нарушения и недостатки на сумму 10 686 147,77 руб., из них 41% приходится на несоответствие объемов задолженности за потребленную электроэнергию, сверхлимитное потребление электроэнергии в рамках организации и функционирования уличного освещения, 19% - на несоблюдение законодательства по закупкам при использование местных целевых налогов и сборов</w:t>
      </w:r>
      <w:r>
        <w:rPr>
          <w:rStyle w:val="Strong"/>
          <w:rFonts w:ascii="times new roman;times" w:hAnsi="times new roman;times"/>
          <w:sz w:val="24"/>
        </w:rPr>
        <w:t>,</w:t>
      </w:r>
      <w:r>
        <w:rPr>
          <w:rFonts w:ascii="times new roman;times" w:hAnsi="times new roman;times"/>
          <w:sz w:val="24"/>
        </w:rPr>
        <w:t xml:space="preserve"> 15% - наличие невостребованных остатка средств, неустойки и полученных процентов после окончания действия программы Государственной программы развития малого предпринимательства на 2010-2012 годы на счетах Фонда Государственного резерва, 8% - на оказание благотворительной и безвозмездной помощи сторонним организациям и физическим лицам, содержание министерств ГУП «Водоснабжение и водоотведение».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>6. Меры, принятые по результатам контрольно-ревизионных мероприятий.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отчетном периоде Счетной палатой использовались предоставленные действующим законодательством Приднестровской Молдавской Республики полномочия и возможности по принятию решений в части устранения негативных последствий финансовых нарушений, возмещения причиненного бюджетам ущерба, устранению и недопущению иных нарушений и недостатков, выявленных в ходе непосредственной реализации контрольных функций.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принятия конкретных мер по устранению выявленных нарушений и недостатков руководителям проверяемых учреждений, организаций направлялись предписания.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итогам проведенных Счетной палатой контрольных мероприятий органам государственной власти, иным участникам бюджетного процесса направлено 170 предписаний Счетной палаты.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6.1.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В целом в 2023 году по Постановлениям Коллегии Счетной палаты</w:t>
      </w:r>
      <w:r>
        <w:rPr>
          <w:rFonts w:ascii="times new roman;times" w:hAnsi="times new roman;times"/>
          <w:sz w:val="24"/>
        </w:rPr>
        <w:t xml:space="preserve"> (в том числе с учетом ранее принятых Постановлений Коллегии Счетной палаты) </w:t>
      </w:r>
      <w:r>
        <w:rPr>
          <w:rStyle w:val="Strong"/>
          <w:rFonts w:ascii="times new roman;times" w:hAnsi="times new roman;times"/>
          <w:sz w:val="24"/>
        </w:rPr>
        <w:t>приняты решения, направленные на экономию бюджетных средств (возмещение) и устранение финансовых нарушений и недостатков на общую сумму 29 273 537,28 руб.,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а) </w:t>
      </w:r>
      <w:r>
        <w:rPr>
          <w:rFonts w:ascii="times new roman;times" w:hAnsi="times new roman;times"/>
          <w:sz w:val="24"/>
        </w:rPr>
        <w:t>возмещение на общую сумму 8 464 949,16 руб.: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денежными средствами в бюджеты различного уровня и на целевые счета – 1 199 444,58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уменьшением лимитов финансирования – 3 427 859,37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осуществлением перерасчета начисленной родительской платы за питание в дошкольных образовательных учреждениях- 3 643 284,21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выполнением работ в счет погашения выявленного завышения стоимости подрядных работ-194 361 руб.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б)</w:t>
      </w:r>
      <w:r>
        <w:rPr>
          <w:rFonts w:ascii="times new roman;times" w:hAnsi="times new roman;times"/>
          <w:sz w:val="24"/>
        </w:rPr>
        <w:t xml:space="preserve"> устранение – 20 808 588,12 руб.: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корректировки данных бухгалтерских регистров и финансовой отчетности – 14 168 987,95 руб.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оприходование товарно-материальные ценности, в том числе выявленных излишков – 529 660,83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иными способами – 6 109 939,34 руб.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 Постановлениям Коллегии Счетной палаты, принятым в 2023 году, на сумму 18 682 651,60 руб., в том числе в виде: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возмещения, на сумму 631 147,61 руб.: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денежными средствами в бюджеты различного уровня и на целевые счета – 335 323,02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уменьшением лимитов финансирования – 181 868,59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выполнением работ в счет погашения выявленного завышения стоимости подрядных работ - 113 956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устранения, на сумму 18 051 503,99 руб., посредством: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корректировки данных бухгалтерских регистров и финансовой отчетности – 12 001 225,74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оприходования товарно-материальных ценностей, в том числе выявленных излишков – 506 280,60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иными способами - 5 543 997,65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по ранее принятым Постановлениям Коллегии Счетной палаты, на сумму 10 590 885,68 руб., в том числе в виде: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возмещения, на сумму 7 833 801,55 руб.: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денежными средствами в бюджеты различного уровня и на целевые счета – 864 121,56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уменьшением лимитов финансирования –3 245 990,78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осуществлением перерасчета начисленной родительской платы за питание в дошкольных образовательных учреждениях- 3 643 284,21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выполнением работ в счет погашения выявленного завышения стоимости подрядных работ - 80 405 руб.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устранено на сумму 2 757 084,13 руб., посредством: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корректировки данных бухгалтерских регистров и финансовой отчетности -2 167 762,21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оприходования товарно-материальных ценностей, в том числе выявленных излишков – 23 380,23 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 иных способов – 565 941,69 руб.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6.2. По результатам контрольных мероприятий к 57 должностным лицам применены меры ответственности, из которых: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меры дисциплинарного наказания в виде предупреждений, замечаний, выговоров – к 42 должностным лицам;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протоколы об административном правонарушении - на 15 должностных лиц.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6.3. Результаты проведенных мероприятий превентивного характера, в том числе направленные на совершенствование законодательной и нормативно - правовой базы и урегулирование отдельных правовых аспектов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основании Постановлений Коллегии Счетной палаты (в том числе прошлых отчетных периодов), в целях совершенствования законодательства, разработаны и приняты следующие нормативно-правовые акты: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6.3.1.</w:t>
      </w:r>
      <w:r>
        <w:rPr>
          <w:rFonts w:ascii="times new roman;times" w:hAnsi="times new roman;times"/>
          <w:sz w:val="24"/>
        </w:rPr>
        <w:t> в целях совершенствования законодательства в области цен (тарифов) ценообразования: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Законом Приднестровской Молдавской Республики от 01.08.2022 года №241-ЗИД-VII «О внесении изменений и дополнений в Закон ПМР «О ценах (тарифах) и ценообразовании» предусмотрен предельный уровень (норматив) рентабельности организаций сферы естественных монополий, оказывающих услуги по распределению и поставке электрической энергии и организации купли-продажи электрической энергии, по снабжению тепловой энергией, водоснабжению и водоотведению;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Законом Приднестровской Молдавской Республики от 28.12.2022 года №389-З-VII «О республиканском бюджете на 2023 год» учтены рекомендации Счетной платы в части распределения средств на возмещение межтарифной разницы в расходах республиканского бюджета в разрезе субъектов естественных монополий;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Постановлением Правительства ПМР от 21 мая 2021 года №163 «Об утверждении Порядка формирования регулируемых тарифов на услуги по поставке, распределению и оперативно-диспетчерскому управлению в сфере электроэнергетики» (САЗ 21-20) предусмотрен порядок формирования и применения регулируемых тарифов, который распространяет свое действие на правоотношения, возникшие с 2023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4) Постановлением Правительства Приднестровской Молдавской Республики от 2 марта 2023 года №72 «О внесении изменений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 279 «Об утверждении Положения о государственном регулировании цен (тарифов) и ценообразовании»</w:t>
        </w:r>
      </w:hyperlink>
      <w:r>
        <w:rPr>
          <w:rFonts w:ascii="times new roman;times" w:hAnsi="times new roman;times"/>
          <w:sz w:val="24"/>
        </w:rPr>
        <w:t xml:space="preserve"> внесены изменения в части формирования тарифов на платные услуги учреждений, оказывающих медицинские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6.3.2. </w:t>
      </w:r>
      <w:r>
        <w:rPr>
          <w:rFonts w:ascii="times new roman;times" w:hAnsi="times new roman;times"/>
          <w:sz w:val="24"/>
        </w:rPr>
        <w:t>в целях урегулирования вопроса расходования средств Дорожного фонда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Законом Приднестровской Молдавской Республики от 1 июня 2023 года №117-ЗИД-VII «О внесении изменений и дополнений в Закон Приднестровской Молдавской Республики «О республиканском бюджете на 2023 год» предусмотрено направление средств Дорожного фонда Приднестровской Молдавской Республики на текущие расходы в части оплаты потребленной электрической энергии на освещение автомобильных дорог общего пользования, на реализацию мероприятий, связанных с техническим обслуживанием и ремонтом сетей, а также оборудования уличного освещения, находящиеся на балансе ГУП «Единые распределительные электрические сети»;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Постановлением Правительства Приднестровской Молдавской Республики от 21 сентября 2023 года №317 «О порядке оплаты электрической энергии, потребленной на освещение автомобильных дорог общего пользования Приднестровской Молдавской Республики, а также расходов на реализацию мероприятий, связанных с техническим обслуживанием, ремонтом сетей и оборудования освещения, находящихся на балансе государственного унитарного предприятия «Единые распределительные электрические сети», в 2023 году» определен порядок оплаты электрической энергии, потребленной на освещение автомобильных дорог общего пользования Приднестровской Молдавской Республики, а также расходов на реализацию мероприятий, связанных с техническим обслуживанием и ремонтом сетей, а также оборудования уличного освещения, находящиеся на балансе ГУП «Единые распределительные электрические сети».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6.3.3. </w:t>
      </w:r>
      <w:r>
        <w:rPr>
          <w:rFonts w:ascii="times new roman;times" w:hAnsi="times new roman;times"/>
          <w:sz w:val="24"/>
        </w:rPr>
        <w:t>в целях совершенствования механизма распределения и использования средств гуманитарной помощи Российской Федерации: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Постановлением Правительства ПМР от 28.09.23г №323 (САЗ 23-40) «О внесении изменения в Постановление Правительства ПМР от 10 июля 2013 года №140 «Об утверждении Положения о порядке выплаты ежемесячной гуманитарной помощи Российской Федерации пенсионерам ПМР в 2013-2023 годах» исключена необходимость сверки граждан, получающих доплаты к пенсиям с органами государственной власти по итогам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Приказом Министерства по социальной защите и труду Приднестровской Молдавской Республики от 16.09.2023г №89 (САЗ 23-37) «О внесении дополнений в Приказ Министерства по социальной защите и труду Приднестровской Молдавской Республики от 24 июля 2020 года №640 «Об утверждении Инструкции о порядке выплаты пенсий, пособий, компенсаций и иных выплати составления отчетности по выплате пенсий, пособий, компенсаций и иных выплат территориальными органами Единого государственного фонда социального страхования ПМР» предусмотрено ведение дополнительных реестров (№ № 16-1, 16-2, 16-3, 16-4), общий реестр неоплаченных лицевых счетов, реестр в связи с непоступлением средств  гуманитарной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6.3.4.</w:t>
      </w:r>
      <w:r>
        <w:rPr>
          <w:rFonts w:ascii="times new roman;times" w:hAnsi="times new roman;times"/>
          <w:sz w:val="24"/>
        </w:rPr>
        <w:t> в целях урегулирования отдельных вопросов: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Законом Приднестровской Молдавской Республики от 30.01.2023 года №6-ЗИД-VII «О внесении изменений и дополнений в Закон Приднестровской Молдавской Республики «О республиканском бюджете на 2023 год» определены обязательные требования, предъявляемые к генеральным подрядчикам, подрядным и субподрядным организациям, осуществляющих капитальное строительство, реконструкцию, капитальный ремонт, а также текущий ремонт на объектах, финансируемых за счет средств бюджетов различных уровней;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Законом Приднестровской Молдавской Республики от 5 апреля 2023 года №70-ЗИД-VII «О внесении изменений и дополнений в Закон ПМР «О республиканском бюджете на 2023 год» уменьшены дотации (трансферты) на сумму остатков собственных средств по состоянию на 01.01.2023 года, в составе которых значатся суммы излишне привлечённых дотаций (трансфертов) местными бюджетами в размере 4 057 478 руб.;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Законом Приднестровской Молдавской Республики от 13.07.2023 года №213-ЗД-VII «О внесении дополнений в Закон Приднестровской Молдавской Республики «О бухгалтерском учете и финансовой отчетности» утвержден порядок учета государственных (муниципальных) обязательств;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Постановлением Правительства Приднестровской Молдавской Республики от 11.12.2023 №408 «О внесении изменений и дополнений в Постановление Правительства Приднестровской Молдавской Республики от 24 ноября 2015 года №311 «Об утверждении Положения о порядке направления и размерах возмещения расходов, связанных со служебными командировками», скорректирован перечень подтверждающих документов, принимаемых к учету в случаях направления работника в командировку через посреднические организации (спортсменов для участия в международных сборах, соревнованиях через спортивные федерации зарубежных стран и. т.п.), а так же отражения норм, предусматривающих возмещение расходов по найму жилого помещения работникам организаций, финансируемых из бюджетов различных уровней и внебюджетных фондов, организаций со смешанным финансированием (частичное бюджетное финансирование и доходы от предпринимательской и иной приносящей доход деятельности) в размере фактических расходов, подтверждённых соответствующими документами;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Постановлением Правительства Приднестровской Молдавской Республики от 24 августа 2023 года №287 «Об утверждении Порядка организации питания работников организаций образования» предусмотрен порядок организации питания работников организаций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Постановлением Правительства Приднестровской Молдавской Республики от 23 марта 2023 года №100 «О внесении изменений и дополнения в Постановление Правительства ПМР от 6 декабря 2019 года №427 «Об утверждении Порядка реализации механизма аутсорсинга, типовых процедур и технологий проведения аутсорсинга» определены параметры оценки критериев анализа целесообразности перевода функции (услуги, работы) на аутсорсинг.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дополнение, необходимо отметить, что в рамках исполнения Постановления Коллегии Счётной палаты ПМР от 7 июля 2022 года №9/III «О результатах контрольных (экспертно-аналитических) мероприятий расходования средств местных бюджетов городов и районов (в том числе за счет субсидий Дорожного фонда Приднестровской Молдавской Республики), специальных бюджетных счетов (платные услуги), а также иных источников финансирования на организацию и функционирование уличного освещения в населённых пунктах Приднестровской Молдавской Республики в 2021 году» Министерством экономического развития Приднестровской Молдавской Республики утверждена Программа мероприятий по безвозмездной передаче сетей уличного освещения республиканских и муниципальных автодорог Приднестровской Молдавской Республики на баланс ГУП «Единые распределительные электрические сети» с отнесением затрат на энергоснабжение, техническое обслуживание и ремонт сетей уличного освещения на ГУП «Единые распределительные электрические сети».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декабре 2023 года ГУП «Единые распределительные электрические сети» завершило мероприятия по обследованию и приему объектов уличного освещения республиканских и муниципальных (местных) автодорог Приднестровской Молдавской Республики на баланс.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Также, в процессе приема сетей учитывались нарушения и недостатки, отражённые в Постановлении Коллегии Счетной палаты Приднестровской Молдавской Республики от22 июня 2023 года № 9/VI «О результатах контрольных (экспертно-аналитических) мероприятий расходования средств местных бюджетов городов и районов (в том числе за счет субсидий Дорожного фонда Приднестровской Молдавской Республики), специальных бюджетных счетов (платные услуги), а также иных источников финансирования на организацию и функционирование уличного освещения в населенных пунктах Приднестровской Молдавской Республики в 2022 году», выполнялась работа по разделению учета потребления электрической энергии непосредственно на цели освещения автодорог от освещения прочих объектов (на освещение парков, скверов и прочих наружных объектов).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>7. Основные итоги деятельности Счетной палаты за отчетный период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Всего в 2023 году Счетной палатой проведено 85 контрольных мероприятий по всем направлениям деятельности Счетной палаты.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Также Счетной палатой осуществлялся контроль за устранением нарушений и исполнением предложений и рекомендаций, представлений и предписаний, вынесенных Счетной палатой по результатам ранее проведенных проверок.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Законом Приднестровской Молдавской Республики «О Счетной палате Приднестровской Молдавской Республики», Регламентом Счетной палаты в отчетном периоде результаты всех мероприятий, иные важнейшие вопросы, рассматривались на заседаниях Коллегии Счетной палаты. Было проведено 23 заседания Коллегии Счетной палаты, рассмотрено 168 вопросов.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рамках экспертно-аналитической деятельности проведена экспертиза 241 проекта законов и иных нормативных правовых актов по вопросам бюджетно-финансовой политики и совершенствования бюджетного процесса и межбюджетных отношений.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Проведенными Счетной палатой мероприятиями было охвачено 393 объекта, оформлено 364 акта и 23 заключения, 20 информаций, 1 доклад. Контрольные мероприятия осуществлялись на территориях всех городов и районов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итогам проведенных Счетной палатой контрольных мероприятий органам государственной власти, иным участникам бюджетного процесса направлено 170 предписаний Счетной палаты.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Объем финансовых нарушений и иных недостатков, выявленных Счетной палатой за отчетный период деятельности, оценивается в сумме</w:t>
      </w:r>
      <w:r>
        <w:rPr>
          <w:rStyle w:val="Strong"/>
          <w:rFonts w:ascii="times new roman;times" w:hAnsi="times new roman;times"/>
          <w:sz w:val="24"/>
        </w:rPr>
        <w:t xml:space="preserve"> 55 882 722,07 руб.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2023 году устранено выявленных финансовых нарушений, а также приняты решения, направленные на экономию бюджетных средств (включая Постановления Коллегии Счетной палаты, принятые в прошлых отчетных периодах), на общую сумму </w:t>
      </w:r>
      <w:r>
        <w:rPr>
          <w:rStyle w:val="Strong"/>
          <w:rFonts w:ascii="times new roman;times" w:hAnsi="times new roman;times"/>
          <w:sz w:val="24"/>
        </w:rPr>
        <w:t>29 273 537,28 руб.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Представители Счетной палаты в течение всего отчетного периода принимали участие в заседаниях сессий Верховного Совета ПМР и основных профильных комитетов Верховного Совета, а также Президиума и в работе отдельных межведомственных комиссий.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102 сотрудников Счетной палаты высшее образование имеет 94% (за исключением работников, не относящихся к основному составу).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требованиями Закона ПМР от 27 апреля 2012 года №53-З-V «О государственной гражданской службе Приднестровской Молдавской Республики» в Счетной палате в 2023 году проводилась целенаправленная работа по внедрению эффективных технологий и современных методов кадровой работы, направленных на повышение результативности государственной гражданской службы и профессиональной компетентности государственных гражданских служащих. В 2023 году 11 сотрудников по итогам аттестации зачислены в кадровый резерв. Курсы повышения квалификации прошли 33 сотрудника.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Показатель сменяемости составил – 10,78%, обеспечения стабильности кадрового состава – 90,27%. Коэффициент укомплектованности штата сотрудников Счетной палаты составил в отчетном году 75,56%. Средний возраст сотрудников Счетной палаты – 44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содержание Счетной палаты за отчетный период направлено государственных средств в сумме 12 537 243 руб. При этом, сумма выявленных нарушений больше расходов на содержание в 4,5 раза, а сумма возмещенных и устранённых финансовых нарушений в 2,4 раза.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1 основного сотрудника приходится 548 870 руб. выявленных нарушений и недостатков, 204 012 руб. устраненных нарушений и недостатков, 83 080 руб. возмещенных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Информация, указанная в настоящем Приложении, изложена в редакции, представленной Счетной палатой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C%D0%B0%D1%8F%202024%20%D0%B3%D0%BE%D0%B4%D0%B0%20%E2%84%96%209/I" TargetMode="External"/><Relationship Id="rId6" Type="http://schemas.openxmlformats.org/officeDocument/2006/relationships/hyperlink" Target="documents/search/doc-link/?q=%D0%BE%D1%82%203%20%D0%B8%D1%8E%D0%BB%D1%8F%202024%20%D0%B3%D0%BE%D0%B4%D0%B0%20%E2%84%96%203243" TargetMode="External"/><Relationship Id="rId7" Type="http://schemas.openxmlformats.org/officeDocument/2006/relationships/hyperlink" Target="documents/search/doc-link/?q=%D0%BE%D1%82%2023%20%D0%B4%D0%B5%D0%BA%D0%B0%D0%B1%D1%80%D1%8F%202022%20%D0%B3%D0%BE%D0%B4%D0%B0%20%E2%84%96%2018/III" TargetMode="External"/><Relationship Id="rId8" Type="http://schemas.openxmlformats.org/officeDocument/2006/relationships/hyperlink" Target="documents/search/doc-link/?q=%D0%BE%D1%82%2020%20%D0%BE%D0%BA%D1%82%D1%8F%D0%B1%D1%80%D1%8F%2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5656</Words>
  <Characters>41130</Characters>
  <CharactersWithSpaces>46678</CharactersWithSpaces>
  <Paragraphs>281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