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ПОСТАНОВЛЕНИЕ № 3121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Принято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   5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Heading5"/>
        <w:bidi w:val="0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 утверждении отчета Центральной избирательной комиссии Приднестровской Молдавской Республики о расходовании средств, выделенных на организацию и проведение дополнительных выборов депутата Верховного Совета Приднестровской Молдавской Республики VII созыва по избирательному округу № 24 «Парканский» 31 марта 2024 года</w:t>
      </w:r>
    </w:p>
    <w:p>
      <w:pPr>
        <w:pStyle w:val="Heading5"/>
        <w:bidi w:val="0"/>
        <w:ind w:hanging="0" w:left="0" w:right="0"/>
        <w:jc w:val="left"/>
        <w:rPr/>
      </w:pPr>
      <w:r>
        <w:rPr/>
        <w:t> </w:t>
      </w:r>
    </w:p>
    <w:p>
      <w:pPr>
        <w:pStyle w:val="Heading5"/>
        <w:bidi w:val="0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Рассмотрев отчет Центральной избирательной комиссии Приднестровской Молдавской Республики о расходовании средств, выделенных на организацию и проведение дополнительных выборов депутата Верховного Совета Приднестровской Молдавской Республики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VII созыва по избирательному округу № 24 «Парканский» 31 марта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2024 года, внесенный на рассмотрение Верховного Совета Приднестровской Молдавской Республики Центральной избирательной комиссией Приднестровской Молдавской Республики (письмо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апреля 2024 года 
№ 30-39/37</w:t>
        </w:r>
      </w:hyperlink>
      <w:r>
        <w:rPr>
          <w:rFonts w:ascii="times new roman;times" w:hAnsi="times new roman;times"/>
          <w:sz w:val="24"/>
        </w:rPr>
        <w:t xml:space="preserve">) в соответствии с пунктом 1 статьи 19 Избирательного кодекса Приднестровской Молдавской Республики, Верховный Совет Приднестровской Молдавской Республики отмечает следующее.</w:t>
      </w:r>
    </w:p>
    <w:p>
      <w:pPr>
        <w:pStyle w:val="Heading5"/>
        <w:bidi w:val="0"/>
        <w:ind w:hanging="0" w:left="0" w:right="0"/>
        <w:jc w:val="left"/>
        <w:rPr/>
      </w:pPr>
      <w:r>
        <w:rPr/>
        <w:t> </w:t>
      </w:r>
    </w:p>
    <w:p>
      <w:pPr>
        <w:pStyle w:val="Heading5"/>
        <w:bidi w:val="0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Фактические расходы на организацию и проведение дополнительных выборов депутата Верховного Совета Приднестровской Молдавской Республики VII созыва по избирательному округу № 24 «Парканский» </w:t>
      </w:r>
      <w:r>
        <w:rPr/>
        <w:br/>
      </w:r>
      <w:r>
        <w:rPr>
          <w:rFonts w:ascii="times new roman;times" w:hAnsi="times new roman;times"/>
          <w:sz w:val="24"/>
        </w:rPr>
        <w:t xml:space="preserve">31 марта 2024 года составили 238 062 рубля, или 99,83 процента </w:t>
      </w:r>
      <w:r>
        <w:rPr/>
        <w:br/>
      </w:r>
      <w:r>
        <w:rPr>
          <w:rFonts w:ascii="times new roman;times" w:hAnsi="times new roman;times"/>
          <w:sz w:val="24"/>
        </w:rPr>
        <w:t>от уточненных плановых расходов в сумме 238 470 рублей, в том числе: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на компенсации и вознаграждения (в том числе компенсация (вознаграждение) освобожденным (привлеченным) членам избирательных комиссий; вознаграждение за работу в день голосования и в предшествующий ему день; дополнительное вознаграждение членам избирательных комиссий; компенсация на питание членам избирательных комиссий в день голосования; компенсация зарегистрированным кандидатам; оплата по договору гражданско-правового характера) – 170 545 рублей, или 99,81 процента от уточненного плана;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на начисления в Единый государственный фонд социального страхования Приднестровской Молдавской Республики – 25 638 рублей, или 99,68 процента от уточненного плана;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3) на транспортные расходы – 4 850 рублей, или 100 процентов </w:t>
      </w:r>
      <w:r>
        <w:rPr/>
        <w:br/>
      </w:r>
      <w:r>
        <w:rPr>
          <w:rFonts w:ascii="times new roman;times" w:hAnsi="times new roman;times"/>
          <w:sz w:val="24"/>
        </w:rPr>
        <w:t>от уточненного плана;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4) на канцелярские и хозяйственные расходы – 5 454 рубля, или </w:t>
      </w:r>
      <w:r>
        <w:rPr/>
        <w:br/>
      </w:r>
      <w:r>
        <w:rPr>
          <w:rFonts w:ascii="times new roman;times" w:hAnsi="times new roman;times"/>
          <w:sz w:val="24"/>
        </w:rPr>
        <w:t>100 процентов от уточненного плана;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5) на расходы на техническое оснащение – 11 496 рублей, или </w:t>
      </w:r>
      <w:r>
        <w:rPr/>
        <w:br/>
      </w:r>
      <w:r>
        <w:rPr>
          <w:rFonts w:ascii="times new roman;times" w:hAnsi="times new roman;times"/>
          <w:sz w:val="24"/>
        </w:rPr>
        <w:t>100 процентов от уточненного плана;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6) на расходы на печатную продукцию – 18 859 рублей, или </w:t>
      </w:r>
      <w:r>
        <w:rPr/>
        <w:br/>
      </w:r>
      <w:r>
        <w:rPr>
          <w:rFonts w:ascii="times new roman;times" w:hAnsi="times new roman;times"/>
          <w:sz w:val="24"/>
        </w:rPr>
        <w:t>100 процентов от уточненного плана;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7) прочие расходы – 1 220 рублей, или 100 процентов от уточненного плана.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Heading5"/>
        <w:bidi w:val="0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На основании вышеизложенного, руководствуясь статьей 19 Избирательного кодекса Приднестровской Молдавской Республики, </w:t>
      </w:r>
      <w:r>
        <w:rPr/>
        <w:br/>
      </w:r>
      <w:r>
        <w:rPr>
          <w:rFonts w:ascii="times new roman;times" w:hAnsi="times new roman;times"/>
          <w:sz w:val="24"/>
        </w:rPr>
        <w:t>пунктом 4 статьи 100 Регламента Верховного Совета Приднестровской Молдавской Республики, Верховный Совет Приднестровской Молдавской Республики ПОСТАНОВЛЯЕТ: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Утвердить отчет Центральной избирательной комиссии Приднестровской Молдавской Республики о расходовании средств, выделенных на организацию и проведение дополнительных выборов депутата Верховного Совета Приднестровской Молдавской Республики </w:t>
      </w:r>
      <w:r>
        <w:rPr/>
        <w:br/>
      </w:r>
      <w:r>
        <w:rPr>
          <w:rFonts w:ascii="times new roman;times" w:hAnsi="times new roman;times"/>
          <w:sz w:val="24"/>
        </w:rPr>
        <w:t>VII созыва по избирательному округу № 24 «Парканский» 31 марта 2024 года в сумме 238 062 рубля согласно Приложению № 1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Поручить Счетной палате Приднестровской Молдавской Республики произвести проверку обоснованности расходования средств, выделенных на организацию и проведение дополнительных выборов депутата Верховного Совета Приднестровской Молдавской Республики VII созыва по избирательному округу № 24 «Парканский» 31 марта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Предоставить право Центральной избирательной комиссии Приднестровской Молдавской Республики использовать остатки товарно-материальных и малоценных быстроизнашивающихся предметов в сумме 6 558 рублей с проведенных дополнительных выборов депутата Верховного Совета Приднестровской Молдавской Республики VII созыва по избирательному округу №24 «Парканский» 31 марта 2024 года на нужды аппарата Центральной избирательной комиссии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Настоящее Постановление вступает в силу со дня подписания и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 Верховного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Совета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        А. В. КОРШУНОВ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3121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№ 1 к Постановлению Верховного Совета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июня 2024 года № 3121</w:t>
        </w:r>
      </w:hyperlink>
      <w:r>
        <w:rPr>
          <w:rFonts w:ascii="times new roman;times" w:hAnsi="times new roman;times"/>
          <w:sz w:val="24"/>
        </w:rPr>
        <w:t xml:space="preserve"> "Об утверждении отчета Центральной избирательной комиссии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 о расходовании средств, выделенных на организацию и проведение дополнительных выборов депутата Верховного Совета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VII созыва по избирательному округу № 24 "Парканский" 31 марта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Отчет о расходовании средств, выделенных на организацию и проведение дополнительных выборов депутата Верховного Совета Приднестровской Молдавской Республики VII созыва по избирательному округу № 24 "Парканский" 31 марта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(в рублях)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77"/>
        <w:gridCol w:w="2931"/>
        <w:gridCol w:w="832"/>
        <w:gridCol w:w="1631"/>
        <w:gridCol w:w="1580"/>
        <w:gridCol w:w="1095"/>
        <w:gridCol w:w="1159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 xml:space="preserve">№ </w:t>
            </w:r>
            <w:r>
              <w:rPr>
                <w:rStyle w:val="Strong"/>
                <w:rFonts w:ascii="times new roman;times" w:hAnsi="times new roman;times"/>
              </w:rPr>
              <w:t>статьи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Наименование расходов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План*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Уточненный план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Фактически профинан- сировано из РБ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Остаток пла- новых средств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Остаток ТМЦ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после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выборов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111070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комиссий - 12, в том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числе: ТИК-1, ОИК-1, УИК-10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Всего компенсаций и вознаграждений,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т.ч.: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172 232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170 871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170 545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Компенсация (вознаграждение)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освобожденным (привлеченным) членам избиратательных комиссий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58 984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52 419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52 419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Вознаграждение за работу в день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голосования и в предшествующий ему 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66 061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65 401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65 401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Допонительное вознаграждение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членам избирательных комиссий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22 116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23 306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22 980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Компенсация на питание членам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избирательных комиссий в день голосования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11 640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11 524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11 524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Компенсация зарегистрированным кандидатам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3 431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2 121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2 121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Оплата по договору гражданско-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правового характера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Начисления в ЕГФСС ПМР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24 245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25 720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25 638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Транспортные расходы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4 944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4 850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4 850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970</w:t>
            </w:r>
          </w:p>
        </w:tc>
      </w:tr>
      <w:tr>
        <w:trPr/>
        <w:tc>
          <w:tcPr>
            <w:tcW w:w="9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Канцелярские и хозяйственные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расходы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3 197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5 454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5 454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4 561</w:t>
            </w:r>
          </w:p>
        </w:tc>
      </w:tr>
      <w:tr>
        <w:trPr/>
        <w:tc>
          <w:tcPr>
            <w:tcW w:w="9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Расходы на техническое оснащение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11 496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11 496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11 496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Печатная продукция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15 856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18 859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18 859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9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Прочие расходы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6 500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1 220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1 220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1 027</w:t>
            </w:r>
          </w:p>
        </w:tc>
      </w:tr>
      <w:tr>
        <w:trPr/>
        <w:tc>
          <w:tcPr>
            <w:tcW w:w="9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238 470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238 470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238 062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408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6 558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*Утвержден      Постановлением      Верховного     Совета      Приднестровской    Молдавской       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февраля 2024 года № 2875</w:t>
        </w:r>
      </w:hyperlink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paragraph" w:styleId="Heading5">
    <w:name w:val="heading 5"/>
    <w:basedOn w:val="Heading"/>
    <w:next w:val="BodyText"/>
    <w:qFormat/>
    <w:pPr>
      <w:numPr>
        <w:ilvl w:val="0"/>
        <w:numId w:val="0"/>
      </w:numPr>
      <w:spacing w:before="120" w:after="60"/>
      <w:outlineLvl w:val="4"/>
    </w:pPr>
    <w:rPr>
      <w:rFonts w:ascii="Liberation Serif" w:hAnsi="Liberation Serif" w:eastAsia="DejaVu Sans" w:cs="DejaVu Sans"/>
      <w:b/>
      <w:bCs/>
      <w:sz w:val="20"/>
      <w:szCs w:val="20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0%D0%BF%D1%80%D0%B5%D0%BB%D1%8F%202024%20%D0%B3%D0%BE%D0%B4%D0%B0%20%0A%E2%84%96%2030-39/37" TargetMode="External"/><Relationship Id="rId6" Type="http://schemas.openxmlformats.org/officeDocument/2006/relationships/hyperlink" Target="documents/search/doc-link/?q=%D0%BE%D1%82%205%20%D0%B8%D1%8E%D0%BD%D1%8F%202024%20%D0%B3%D0%BE%D0%B4%D0%B0%20%E2%84%96%203121" TargetMode="External"/><Relationship Id="rId7" Type="http://schemas.openxmlformats.org/officeDocument/2006/relationships/hyperlink" Target="documents/search/doc-link/?q=%D0%BE%D1%82%207%20%D1%84%D0%B5%D0%B2%D1%80%D0%B0%D0%BB%D1%8F%202024%20%D0%B3%D0%BE%D0%B4%D0%B0%20%E2%84%96%20287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806</Words>
  <Characters>5310</Characters>
  <CharactersWithSpaces>6169</CharactersWithSpaces>
  <Paragraphs>186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