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дополнений в Инструкцию Приднестровского республиканского банка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марта 2008 года № 24-И «О порядке представления отчетности для составления платежного баланса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4377 от 1 апреля 2008 года) (САЗ 08-13)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Протокол № 14 от 29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15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12397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 года № 212-З-IV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Инструкцию Приднестровского республиканского банка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марта 2008 года № 24-И «О порядке представления отчетности для составления платежного баланса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4377 от 1 апреля 2008 года) (САЗ 08-13) с дополнениями и изменениями, внесенными указаниями Приднестровского республиканского банка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2009 года № 321-У</w:t>
        </w:r>
      </w:hyperlink>
      <w:r>
        <w:rPr>
          <w:rFonts w:ascii="times new roman;times" w:hAnsi="times new roman;times"/>
          <w:sz w:val="24"/>
        </w:rPr>
        <w:t xml:space="preserve"> (Регистрационный № 4870 от 12 июня 2009 года) (САЗ 09-24);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2010 года № 425-У</w:t>
        </w:r>
      </w:hyperlink>
      <w:r>
        <w:rPr>
          <w:rFonts w:ascii="times new roman;times" w:hAnsi="times new roman;times"/>
          <w:sz w:val="24"/>
        </w:rPr>
        <w:t xml:space="preserve"> (Регистрационный № 5504 от 24 декабря 2010 года) (САЗ 10-51);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2011 года № 442-У</w:t>
        </w:r>
      </w:hyperlink>
      <w:r>
        <w:rPr>
          <w:rFonts w:ascii="times new roman;times" w:hAnsi="times new roman;times"/>
          <w:sz w:val="24"/>
        </w:rPr>
        <w:t xml:space="preserve"> (Регистрационный № 5600 от 19 апреля 2011 года) (САЗ 11-16);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2011 года № 486-У</w:t>
        </w:r>
      </w:hyperlink>
      <w:r>
        <w:rPr>
          <w:rFonts w:ascii="times new roman;times" w:hAnsi="times new roman;times"/>
          <w:sz w:val="24"/>
        </w:rPr>
        <w:t xml:space="preserve"> (Регистрационный № 5811 от 25 ноября 2011 года) (САЗ 11-47);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2013 года № 734-У</w:t>
        </w:r>
      </w:hyperlink>
      <w:r>
        <w:rPr>
          <w:rFonts w:ascii="times new roman;times" w:hAnsi="times new roman;times"/>
          <w:sz w:val="24"/>
        </w:rPr>
        <w:t xml:space="preserve"> (Регистрационный № 6647 от 19 декабря 2013 года) (САЗ 13-50);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2014 года № 786-У</w:t>
        </w:r>
      </w:hyperlink>
      <w:r>
        <w:rPr>
          <w:rFonts w:ascii="times new roman;times" w:hAnsi="times new roman;times"/>
          <w:sz w:val="24"/>
        </w:rPr>
        <w:t xml:space="preserve"> (Регистрационный № 6843 от 19 июня 2014 года) (газета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«Приднестровье» от 20 июня 2014 года № 141</w:t>
        </w:r>
      </w:hyperlink>
      <w:r>
        <w:rPr>
          <w:rFonts w:ascii="times new roman;times" w:hAnsi="times new roman;times"/>
          <w:sz w:val="24"/>
        </w:rPr>
        <w:t xml:space="preserve"> (5030));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2015 года № 883-У</w:t>
        </w:r>
      </w:hyperlink>
      <w:r>
        <w:rPr>
          <w:rFonts w:ascii="times new roman;times" w:hAnsi="times new roman;times"/>
          <w:sz w:val="24"/>
        </w:rPr>
        <w:t xml:space="preserve"> (Регистрационный № 7330 от 11 января 2016 года) (САЗ 16-2);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940-У</w:t>
        </w:r>
      </w:hyperlink>
      <w:r>
        <w:rPr>
          <w:rFonts w:ascii="times new roman;times" w:hAnsi="times new roman;times"/>
          <w:sz w:val="24"/>
        </w:rPr>
        <w:t xml:space="preserve"> (Регистрационный № 7671 от 30 ноября 2016 года) (САЗ 16-48);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2017 года № 1019-У</w:t>
        </w:r>
      </w:hyperlink>
      <w:r>
        <w:rPr>
          <w:rFonts w:ascii="times new roman;times" w:hAnsi="times new roman;times"/>
          <w:sz w:val="24"/>
        </w:rPr>
        <w:t xml:space="preserve"> (Регистрационный № 8050 от 8 декабря 2017 года) (САЗ 17-50);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1090-У</w:t>
        </w:r>
      </w:hyperlink>
      <w:r>
        <w:rPr>
          <w:rFonts w:ascii="times new roman;times" w:hAnsi="times new roman;times"/>
          <w:sz w:val="24"/>
        </w:rPr>
        <w:t xml:space="preserve"> (Регистрационный № 8363 от 26 июля 2018 года) (САЗ 18-30);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1128-У</w:t>
        </w:r>
      </w:hyperlink>
      <w:r>
        <w:rPr>
          <w:rFonts w:ascii="times new roman;times" w:hAnsi="times new roman;times"/>
          <w:sz w:val="24"/>
        </w:rPr>
        <w:t xml:space="preserve"> (Регистрационный № 8702 от 20 февраля 2019 года) (САЗ 19-7);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2019 года № 1202-У</w:t>
        </w:r>
      </w:hyperlink>
      <w:r>
        <w:rPr>
          <w:rFonts w:ascii="times new roman;times" w:hAnsi="times new roman;times"/>
          <w:sz w:val="24"/>
        </w:rPr>
        <w:t xml:space="preserve"> (Регистрационный № 9206 от 9 декабря 2019 года) (САЗ 19-48);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1232-У</w:t>
        </w:r>
      </w:hyperlink>
      <w:r>
        <w:rPr>
          <w:rFonts w:ascii="times new roman;times" w:hAnsi="times new roman;times"/>
          <w:sz w:val="24"/>
        </w:rPr>
        <w:t xml:space="preserve"> (Регистрационный № 9295 от 22 января 2020 года) (САЗ 20-4);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2020 года № 1266-У</w:t>
        </w:r>
      </w:hyperlink>
      <w:r>
        <w:rPr>
          <w:rFonts w:ascii="times new roman;times" w:hAnsi="times new roman;times"/>
          <w:sz w:val="24"/>
        </w:rPr>
        <w:t xml:space="preserve"> (Регистрационный № 9573 от 29 июня 2020 года) (САЗ 20-27);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2020 года № 1310-У</w:t>
        </w:r>
      </w:hyperlink>
      <w:r>
        <w:rPr>
          <w:rFonts w:ascii="times new roman;times" w:hAnsi="times new roman;times"/>
          <w:sz w:val="24"/>
        </w:rPr>
        <w:t xml:space="preserve"> (Регистрационный № 9908 от 21 декабря 2020 года) (САЗ 20-52);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2021 года № 1343-У</w:t>
        </w:r>
      </w:hyperlink>
      <w:r>
        <w:rPr>
          <w:rFonts w:ascii="times new roman;times" w:hAnsi="times new roman;times"/>
          <w:sz w:val="24"/>
        </w:rPr>
        <w:t xml:space="preserve"> (Регистрационный № 10289 от 3 июня 2021 года) (САЗ 21-22);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2023 года № 1471-У</w:t>
        </w:r>
      </w:hyperlink>
      <w:r>
        <w:rPr>
          <w:rFonts w:ascii="times new roman;times" w:hAnsi="times new roman;times"/>
          <w:sz w:val="24"/>
        </w:rPr>
        <w:t xml:space="preserve"> (Регистрационный № 11788 от 20 июня 2023 года) (САЗ 23-25);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2023 года № 1517-У</w:t>
        </w:r>
      </w:hyperlink>
      <w:r>
        <w:rPr>
          <w:rFonts w:ascii="times new roman;times" w:hAnsi="times new roman;times"/>
          <w:sz w:val="24"/>
        </w:rPr>
        <w:t xml:space="preserve"> (Регистрационный № 12156 от 14 декабря 2023 года) (САЗ 23-50), (далее – Инструкция) следующие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6 главы 1 Инструкции дополнить подпунктом к)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«к) Отчет «Оперативная информация о денежных переводах и платежах физических лиц, осуществленных посредством систем денежных переводов и по номеру телефона (Приложение № 10).»;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дополнить Инструкцию Приложением № 10 в редакции согласно Приложению № 1 к настоящему Указанию.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Указание вступает в силу со дня, следующего за днем официального опубликования, и подлежит применению при составлении и представлении отчетов за отчетные периоды, начинающиеся после 30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   В. ТИДВА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1535-У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Приложение № 1 к Указанию Приднестровского республиканского банка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2024 года № 1535-У</w:t>
        </w:r>
      </w:hyperlink>
      <w:r>
        <w:rPr>
          <w:rFonts w:ascii="times new roman;times" w:hAnsi="times new roman;times"/>
          <w:sz w:val="24"/>
        </w:rPr>
        <w:t xml:space="preserve"> «О внесении дополнений в Инструкцию Приднестровского республиканского банка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марта 2008 года № 24-И «О порядке представления отчетности для составления платежного баланса Приднестровской Молдавской Республики»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«Приложение № 10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к Инструкции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марта 2008 года № 24-И «О порядке представления отчетности для составления платежного баланса Приднестровской Молдавской Республики»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Структура форматного электронного документа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Отчета «Оперативная информация о денежных переводах и платежах физических лиц, осуществленных посредством систем денежных переводов и по номеру телефона»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Периодичность отчетности: 2 два раза в месяц (с 1 по 15 и с 16 по последнее календарное число месяца)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Способ передачи: СОИС (Система обмена информационными сообщениями) (https://services.cbpmr.net:11443/sois.md)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Тип запроса: mts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72"/>
        <w:gridCol w:w="903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п.п.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поля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КУБ банка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Дата совершения операции (в формате дд.мм.гггг)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назначения денежного перевода (платежа) (целое число). Заполняется согласно Таблице 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оператора (контрагента) денежных переводов. Заполняется согласно Таблице 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направления денежного перевода (платежа) (целое число). Заполняется согласно Таблице 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валюты денежного перевода (платежа). Заполняется в соответствии с Классификатором валют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Страна получения (отправления) денежного перевода (платежа). Заполняется в соответствии с кодами страны (территории) Классификатора стран мира (территорий)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операций (целое число)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Резидентный статус получателя (отправителя) денежного перевода (платежа). Заполняется в соответствии с кодами страны (территории) Классификатора стран мира (территорий)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Сумма (в формате 0.00)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Статус операции (целое число). Заполняется согласно Таблице 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Способ получения (отправки) денежного перевода (платежа). Заполняется согласно Таблице 5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right"/>
        <w:outlineLvl w:val="0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Таблица 1.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Назначение денежного перевода (платежа)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96"/>
        <w:gridCol w:w="8149"/>
        <w:gridCol w:w="96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п.п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Назначение денежного перевода (платежа)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Денежные переводы от физического лица в пользу физического лица через системы денежных переводов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Пополнение международных платежных карт, эмитированных иностранными кредитными организациями, через системы денежных переводов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Пополнение электронных кошельков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Оплата услуг мобильной связи, фиксированной связи и оплата телекоммуникационных услуг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Оплата услуг социальных сетей и игровых проектов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Переводы по номеру телефона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Прочие платежи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right"/>
        <w:outlineLvl w:val="0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Таблица 2.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Наименование оператора (контрагента) денежных переводов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20"/>
        <w:gridCol w:w="8105"/>
        <w:gridCol w:w="98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п.п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оператора денежных переводов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Переводы по Приднестровью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Платежная система «Золотая Корона»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Платежная система Contact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Платежная система Western Union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Платежная система Money Gram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Платежная система «Юнистрим»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Платежная система QIWI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Платежная система «ЮMoney»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ПАО «Сбербанк»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АО «Тинькофф Банк»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Резерв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Резерв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Резерв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Резерв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Резерв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3. Направление денежного перевода (платежа)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83"/>
        <w:gridCol w:w="8025"/>
        <w:gridCol w:w="99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п.п.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Направление денежного перевода (платежа)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Перевод отправленный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Перевод полученный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outlineLvl w:val="0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Таблица 4.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Статус операции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99"/>
        <w:gridCol w:w="8011"/>
        <w:gridCol w:w="99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п.п.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Статус операции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Текущая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Возврат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outlineLvl w:val="0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Таблица 5.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Способ получения (отправки) денежного перевода (платежа)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90"/>
        <w:gridCol w:w="8027"/>
        <w:gridCol w:w="98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п.п.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Способ получения (отправки) денежного перевода (платежа)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Через кассу кредитной организации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текущего счета (на текущий счет) клиента кредитной организации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составления и представления Отчета «Оперативная информация о денежных переводах и платежах физических лиц, осуществленных посредством систем денежных переводов и по номеру телефона»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Отчет представляется в Приднестровский республиканский банк кредитными организациями 2 (два) раза в месяц - с 1 по 15 и с 16 по последнее календарное число месяца, не позднее 12.00 часов рабочего дня, следующего за отчетным периодом.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Отчет представляется в виде форматного электронного документа, заверенного электронной подписью, посредством системы обмена информационными сообщениями в соответствии со структурой форматного электронного документа «Оперативная информация о денежных переводах и платежах физических лиц, осуществленных посредством систем денежных переводов и по номеру телефона» и настоящим Порядком.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Отчет формируется на основании сводных данных по кредитной организации, включая филиалы.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поле 2 Отчета указывается дата проведения соответствующей операции.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 поле 3 Отчета указывается код назначения денежного перевода (платежа) в соответствии с Таблицей 1 структуры форматного электронного документа «Оперативная информация о денежных переводах и платежах физических лиц, осуществленных посредством систем денежных переводов и по номеру телефона».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 поле 4 Отчета указывается наименование иностранной кредитной организации, системы денежных переводов, сервиса, посредством которых осуществляется операция, в соответствии с Таблицей 2 структуры форматного электронного документа «Оперативная информация о денежных переводах и платежах физических лиц, осуществленных посредством систем денежных переводов и по номеру телефона».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появления новых операторов (контрагентов) денежных переводов используется код «Резерв» в соответствии с рекомендациями Приднестровского республиканского банка, которые доводятся до сведения отчитывающихся кредитных организаций в письменной либо устной форме.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В поле 5 Отчета указывается код направления денежного перевода (платежа) в соответствии с Таблицей 3 структуры форматного электронного документа «Оперативная информация о денежных переводах и платежах физических лиц, осуществленных посредством систем денежных переводов и по номеру телефона».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В поле 6 Отчета указывается код валюты денежного перевода (платежа).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В поле 7 Отчета для переводов (платежей):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из Приднестровской Молдавской Республики указывается код страны переводополучателя;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Приднестровскую Молдавскую Республику указывается код страны перевододателя;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 территории Приднестровской Молдавской Республики указывается код «777».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В поле 8 Отчета указывается количество операций, совершенных в указанный календарный день отчетного периода.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Для отражения информации в поле 9 Отчета определение резидентного статуса физических лиц-перевододателей (переводополучателей) осуществляется отчитывающейся кредитной организацией на момент совершения операции в соответствии с пунктом 6-1 Приложения № 1 к настоящей Инструкции.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отсутствии у физического лица, совершающего денежный перевод (платеж) без открытия счета, соответствующих документов, подтверждающих его резидентный статус, данные сведения могут быть установлены со слов клиента (в заявительном порядке).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В поле 10 Отчета указывается сумма операции(й) в валюте денежного перевода (платежа) без учета суммы комиссии, подлежащей оплате по данной операции.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В поле 11 Отчета указывается статус операции в соответствии с Таблицей 4 структуры форматного электронного документа «Оперативная информация о денежных переводах и платежах физических лиц, осуществленных посредством систем денежных переводов и по номеру телефона».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В поле 12 Отчета указывается способ получения (отправки) денежного перевода (платежа) в соответствии с Таблицей 5 структуры форматного электронного документа «Оперативная информация о денежных переводах и платежах физических лиц, осуществленных посредством систем денежных переводов и по номеру телефона».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В случае представления неполных и (или) ошибочных сведений (в отчетном периоде и (или) в предыдущих отчетных периодах) отчитывающийся субъект обязан представить в Приднестровский республиканский банк откорректированный отчет в течение трех рабочих дней с момента уведомления отчитывающегося субъекта о выявленных Приднестровским республиканским банком несоответствиях в форме письма, акта или иным способом (с направлением письменного обоснования произведенных корректировок).»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C%D0%B0%D1%80%D1%82%D0%B0%202008%20%D0%B3%D0%BE%D0%B4%D0%B0%20%E2%84%96%2024-%D0%98%20%C2%AB%D0%9E%20%D0%BF%D0%BE%D1%80%D1%8F%D0%B4%D0%BA%D0%B5%20%D0%BF%D1%80%D0%B5%D0%B4%D1%81%D1%82%D0%B0%D0%B2%D0%BB%D0%B5%D0%BD%D0%B8%D1%8F%20%D0%BE%D1%82%D1%87%D0%B5%D1%82%D0%BD%D0%BE%D1%81%D1%82%D0%B8%20%D0%B4%D0%BB%D1%8F%20%D1%81%D0%BE%D1%81%D1%82%D0%B0%D0%B2%D0%BB%D0%B5%D0%BD%D0%B8%D1%8F%20%D0%BF%D0%BB%D0%B0%D1%82%D0%B5%D0%B6%D0%BD%D0%BE%D0%B3%D0%BE%20%D0%B1%D0%B0%D0%BB%D0%B0%D0%BD%D1%81%D0%B0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7%20%D0%BC%D0%B0%D1%8F%202007%20%D0%B3%D0%BE%D0%B4%D0%B0%20%E2%84%96%2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Relationship Id="rId7" Type="http://schemas.openxmlformats.org/officeDocument/2006/relationships/hyperlink" Target="documents/search/doc-link/?q=%D0%BE%D1%82%2027%20%D0%BC%D0%B0%D1%80%D1%82%D0%B0%202009%20%D0%B3%D0%BE%D0%B4%D0%B0%20%E2%84%96%20321-%D0%A3" TargetMode="External"/><Relationship Id="rId8" Type="http://schemas.openxmlformats.org/officeDocument/2006/relationships/hyperlink" Target="documents/search/doc-link/?q=%D0%BE%D1%82%2015%20%D0%B4%D0%B5%D0%BA%D0%B0%D0%B1%D1%80%D1%8F%202010%20%D0%B3%D0%BE%D0%B4%D0%B0%20%E2%84%96%20425-%D0%A3" TargetMode="External"/><Relationship Id="rId9" Type="http://schemas.openxmlformats.org/officeDocument/2006/relationships/hyperlink" Target="documents/search/doc-link/?q=%D0%BE%D1%82%203%20%D0%BC%D0%B0%D1%80%D1%82%D0%B0%202011%20%D0%B3%D0%BE%D0%B4%D0%B0%20%E2%84%96%20442-%D0%A3" TargetMode="External"/><Relationship Id="rId10" Type="http://schemas.openxmlformats.org/officeDocument/2006/relationships/hyperlink" Target="documents/search/doc-link/?q=%D0%BE%D1%82%2013%20%D0%BE%D0%BA%D1%82%D1%8F%D0%B1%D1%80%D1%8F%202011%20%D0%B3%D0%BE%D0%B4%D0%B0%20%E2%84%96%20486-%D0%A3" TargetMode="External"/><Relationship Id="rId11" Type="http://schemas.openxmlformats.org/officeDocument/2006/relationships/hyperlink" Target="documents/search/doc-link/?q=%D0%BE%D1%82%2028%20%D0%BD%D0%BE%D1%8F%D0%B1%D1%80%D1%8F%202013%20%D0%B3%D0%BE%D0%B4%D0%B0%20%E2%84%96%20734-%D0%A3" TargetMode="External"/><Relationship Id="rId12" Type="http://schemas.openxmlformats.org/officeDocument/2006/relationships/hyperlink" Target="documents/search/doc-link/?q=%D0%BE%D1%82%2017%20%D0%B8%D1%8E%D0%BD%D1%8F%202014%20%D0%B3%D0%BE%D0%B4%D0%B0%20%E2%84%96%20786-%D0%A3" TargetMode="External"/><Relationship Id="rId13" Type="http://schemas.openxmlformats.org/officeDocument/2006/relationships/hyperlink" Target="documents/search/doc-link/?q=%C2%AB%D0%9F%D1%80%D0%B8%D0%B4%D0%BD%D0%B5%D1%81%D1%82%D1%80%D0%BE%D0%B2%D1%8C%D0%B5%C2%BB%20%D0%BE%D1%82%2020%20%D0%B8%D1%8E%D0%BD%D1%8F%202014%20%D0%B3%D0%BE%D0%B4%D0%B0%20%E2%84%96%20141" TargetMode="External"/><Relationship Id="rId14" Type="http://schemas.openxmlformats.org/officeDocument/2006/relationships/hyperlink" Target="documents/search/doc-link/?q=%D0%BE%D1%82%208%20%D0%B4%D0%B5%D0%BA%D0%B0%D0%B1%D1%80%D1%8F%202015%20%D0%B3%D0%BE%D0%B4%D0%B0%20%E2%84%96%20883-%D0%A3" TargetMode="External"/><Relationship Id="rId15" Type="http://schemas.openxmlformats.org/officeDocument/2006/relationships/hyperlink" Target="documents/search/doc-link/?q=%D0%BE%D1%82%2015%20%D0%BD%D0%BE%D1%8F%D0%B1%D1%80%D1%8F%202016%20%D0%B3%D0%BE%D0%B4%D0%B0%20%E2%84%96%20940-%D0%A3" TargetMode="External"/><Relationship Id="rId16" Type="http://schemas.openxmlformats.org/officeDocument/2006/relationships/hyperlink" Target="documents/search/doc-link/?q=%D0%BE%D1%82%2024%20%D0%BE%D0%BA%D1%82%D1%8F%D0%B1%D1%80%D1%8F%202017%20%D0%B3%D0%BE%D0%B4%D0%B0%20%E2%84%96%201019-%D0%A3" TargetMode="External"/><Relationship Id="rId17" Type="http://schemas.openxmlformats.org/officeDocument/2006/relationships/hyperlink" Target="documents/search/doc-link/?q=%D0%BE%D1%82%206%20%D0%B8%D1%8E%D0%BB%D1%8F%202018%20%D0%B3%D0%BE%D0%B4%D0%B0%20%E2%84%96%201090-%D0%A3" TargetMode="External"/><Relationship Id="rId18" Type="http://schemas.openxmlformats.org/officeDocument/2006/relationships/hyperlink" Target="documents/search/doc-link/?q=%D0%BE%D1%82%207%20%D0%B4%D0%B5%D0%BA%D0%B0%D0%B1%D1%80%D1%8F%202018%20%D0%B3%D0%BE%D0%B4%D0%B0%20%E2%84%96%201128-%D0%A3" TargetMode="External"/><Relationship Id="rId19" Type="http://schemas.openxmlformats.org/officeDocument/2006/relationships/hyperlink" Target="documents/search/doc-link/?q=%D0%BE%D1%82%2011%20%D0%BD%D0%BE%D1%8F%D0%B1%D1%80%D1%8F%202019%20%D0%B3%D0%BE%D0%B4%D0%B0%20%E2%84%96%201202-%D0%A3" TargetMode="External"/><Relationship Id="rId20" Type="http://schemas.openxmlformats.org/officeDocument/2006/relationships/hyperlink" Target="documents/search/doc-link/?q=%D0%BE%D1%82%2026%20%D0%B4%D0%B5%D0%BA%D0%B0%D0%B1%D1%80%D1%8F%202019%20%D0%B3%D0%BE%D0%B4%D0%B0%20%E2%84%96%201232-%D0%A3" TargetMode="External"/><Relationship Id="rId21" Type="http://schemas.openxmlformats.org/officeDocument/2006/relationships/hyperlink" Target="documents/search/doc-link/?q=%D0%BE%D1%82%2012%20%D0%B8%D1%8E%D0%BD%D1%8F%202020%20%D0%B3%D0%BE%D0%B4%D0%B0%20%E2%84%96%201266-%D0%A3" TargetMode="External"/><Relationship Id="rId22" Type="http://schemas.openxmlformats.org/officeDocument/2006/relationships/hyperlink" Target="documents/search/doc-link/?q=%D0%BE%D1%82%202%20%D0%B4%D0%B5%D0%BA%D0%B0%D0%B1%D1%80%D1%8F%202020%20%D0%B3%D0%BE%D0%B4%D0%B0%20%E2%84%96%201310-%D0%A3" TargetMode="External"/><Relationship Id="rId23" Type="http://schemas.openxmlformats.org/officeDocument/2006/relationships/hyperlink" Target="documents/search/doc-link/?q=%D0%BE%D1%82%2017%20%D0%BC%D0%B0%D1%8F%202021%20%D0%B3%D0%BE%D0%B4%D0%B0%20%E2%84%96%201343-%D0%A3" TargetMode="External"/><Relationship Id="rId24" Type="http://schemas.openxmlformats.org/officeDocument/2006/relationships/hyperlink" Target="documents/search/doc-link/?q=%D0%BE%D1%82%2029%20%D0%BC%D0%B0%D1%8F%202023%20%D0%B3%D0%BE%D0%B4%D0%B0%20%E2%84%96%201471-%D0%A3" TargetMode="External"/><Relationship Id="rId25" Type="http://schemas.openxmlformats.org/officeDocument/2006/relationships/hyperlink" Target="documents/search/doc-link/?q=%D0%BE%D1%82%2014%20%D0%B4%D0%B5%D0%BA%D0%B0%D0%B1%D1%80%D1%8F%202023%20%D0%B3%D0%BE%D0%B4%D0%B0%20%E2%84%96%201517-%D0%A3" TargetMode="External"/><Relationship Id="rId26" Type="http://schemas.openxmlformats.org/officeDocument/2006/relationships/hyperlink" Target="documents/search/doc-link/?q=%D0%BE%D1%82%2029%20%D0%BC%D0%B0%D1%80%D1%82%D0%B0%202024%20%D0%B3%D0%BE%D0%B4%D0%B0%20%E2%84%96%201535-%D0%A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1571</Words>
  <Characters>9771</Characters>
  <CharactersWithSpaces>11240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