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279</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добыча гидроминеральных ресурсов» (регистрационный № 10621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12614</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28 сентября 2021 года № 279</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добыча гидроминеральных ресурсов» (регистрационный № 10621 от 5 ноября 2021 года) (САЗ 21-44) с изменениями и дополнением, внесенными Приказом Министерства юстиции Приднестровской Молдавской Республики </w:t>
      </w:r>
      <w:hyperlink r:id="rId32">
        <w:r>
          <w:rPr>
            <w:rFonts w:ascii="times new roman;times" w:hAnsi="times new roman;times"/>
            <w:sz w:val="24"/>
            <w:color w:val="0563C1"/>
            <w:u w:val="single"/>
          </w:rPr>
          <w:t xml:space="preserve">от 16 ноября 2023 года № 317</w:t>
        </w:r>
      </w:hyperlink>
      <w:r>
        <w:rPr>
          <w:rFonts w:ascii="times new roman;times" w:hAnsi="times new roman;times"/>
          <w:sz w:val="24"/>
        </w:rPr>
        <w:t xml:space="preserve"> (регистрационный № 12111 от 22 ноября 2023 года) (САЗ 23-47),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169</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21 июня 2024 года № 169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добыча гидроминеральных ресурсов»</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(полное наименование лицензируемого вида деятельности и срока, в течение которого </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21 июня 2024 года № 169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добыча гидроминеральных ресурсов»</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7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C2%A0%2028%20%D1%81%D0%B5%D0%BD%D1%82%D1%8F%D0%B1%D1%80%D1%8F%202021%20%D0%B3%D0%BE%D0%B4%D0%B0%20%E2%84%96%20279" TargetMode="External"/><Relationship Id="rId32" Type="http://schemas.openxmlformats.org/officeDocument/2006/relationships/hyperlink" Target="documents/search/doc-link/?q=%D0%BE%D1%82%2016%20%D0%BD%D0%BE%D1%8F%D0%B1%D1%80%D1%8F%202023%20%D0%B3%D0%BE%D0%B4%D0%B0%20%E2%84%96%20317" TargetMode="External"/><Relationship Id="rId33" Type="http://schemas.openxmlformats.org/officeDocument/2006/relationships/hyperlink" Target="documents/search/doc-link/?q=%D0%BE%D1%82%2021%20%D0%B8%D1%8E%D0%BD%D1%8F%202024%20%D0%B3%D0%BE%D0%B4%D0%B0%20%E2%84%96%2016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1463</Words>
  <Characters>12489</Characters>
  <CharactersWithSpaces>14318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