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железнодорожного транспорта в местном сообщении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Правил применения тарифов на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железнодорожного транспорта в местном сообщении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подпунктом б) пункта 1 статьи 76-5 и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
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2003 года № 341-З-III «О конкуренции и ограничении монополистической деятельности на товарных рынках» (САЗ 03-43)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железнодорожного транспорта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местном сообщении и Правил применения тарифов на услуги железнодорожного транспорта в местном сообщении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Установить на 2025 год предельные уровни тарифов на услуги железнодорожного транспорта в местном сообщении согласно </w:t>
      </w:r>
      <w:r>
        <w:rPr/>
        <w:br/>
      </w:r>
      <w:r>
        <w:rPr>
          <w:rFonts w:ascii="times new roman;times" w:hAnsi="times new roman;times"/>
          <w:sz w:val="24"/>
        </w:rPr>
        <w:t>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Утвердить Правила применения тарифов на услуги железнодорожного транспорта в местном сообщении согласно Приложению № 2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3. Настоящее Постановление вступает в силу с 1 января 2025 года </w:t>
      </w:r>
      <w:r>
        <w:rPr/>
        <w:br/>
      </w:r>
      <w:r>
        <w:rPr>
          <w:rFonts w:ascii="times new roman;times" w:hAnsi="times new roman;times"/>
          <w:sz w:val="24"/>
        </w:rPr>
        <w:t>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мая 2024 года № 256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Предельные уровни тарифов на услуги железнодорожного транспорта</w:t>
      </w:r>
      <w:r>
        <w:rPr/>
        <w:br/>
      </w:r>
      <w:r>
        <w:rPr>
          <w:rFonts w:ascii="times new roman;times" w:hAnsi="times new roman;times"/>
          <w:sz w:val="24"/>
        </w:rPr>
        <w:t>в местном сообщении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Ставки на перевозки грузов повагонными отправками в универсальном подвижном составе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рубли Приднестровской Молдавской Республики за тонну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91"/>
        <w:gridCol w:w="819"/>
        <w:gridCol w:w="819"/>
        <w:gridCol w:w="819"/>
        <w:gridCol w:w="819"/>
        <w:gridCol w:w="819"/>
        <w:gridCol w:w="819"/>
        <w:gridCol w:w="749"/>
        <w:gridCol w:w="749"/>
        <w:gridCol w:w="749"/>
        <w:gridCol w:w="749"/>
        <w:gridCol w:w="857"/>
        <w:gridCol w:w="147"/>
      </w:tblGrid>
      <w:tr>
        <w:trPr>
          <w:trHeight w:val="60" w:hRule="atLeast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Расстояние, км</w:t>
            </w:r>
          </w:p>
        </w:tc>
        <w:tc>
          <w:tcPr>
            <w:tcW w:w="0" w:type="auto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Расчетная масса отправки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12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12,0 тонн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13,0 до 16,0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17,0 до 23,0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24,0 до 26,0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27,0 до 31,0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32,0 до 36,0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37,0 до 40,0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41,0 до 46,0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47,0 до 51,0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52,0 до 55,0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56,0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12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12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Соответствующие весовые категории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12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12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36,48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27,62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24,13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21-30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112,95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66,31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53,61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45" w:hRule="atLeast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31-40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131,35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98,96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82,18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67,24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58,60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54,55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" w:hRule="atLeast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41-50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168,21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128,97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107,03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96,71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87,68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81,28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76,09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70,93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Ставки на перевозки наливных грузов повагонными отправками в цистернах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рубли Приднестровской Молдавской Республики за тонну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80"/>
        <w:gridCol w:w="2115"/>
        <w:gridCol w:w="1692"/>
        <w:gridCol w:w="1150"/>
        <w:gridCol w:w="2436"/>
        <w:gridCol w:w="113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Расстояние, 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Нефть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нефтепродукты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Газы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сжиженные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Спирты и фенолы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Скоропортящиеся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грузы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Другие грузы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12,54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26,36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21-30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71,50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53,61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42,91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31-40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99,12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99,12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74,44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41-50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128,97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128,97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96,71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90,27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77,37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Коэффициенты к ставкам, применяемые для каждой конкретной перевозки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88"/>
        <w:gridCol w:w="9154"/>
        <w:gridCol w:w="6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Для грузов первого класса, указанных в пункте 4 Правил применения тарифов на услуги железнодорожного транспорта в местном сообщении, утвержденных Приложением № 2 к настоящему Постановлению, к ставкам таблицы № 1 настоящего Приложения №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0,9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 xml:space="preserve">Плата за подачу и уборку вагонов локомотивом железной дороги на подъездные пути, </w:t>
      </w:r>
      <w:r>
        <w:rPr/>
        <w:br/>
      </w:r>
      <w:r>
        <w:rPr>
          <w:rFonts w:ascii="times new roman;times" w:hAnsi="times new roman;times"/>
          <w:sz w:val="24"/>
        </w:rPr>
        <w:t>принадлежащие организациям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рубли Приднестровской Молдавской Республики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6"/>
        <w:gridCol w:w="623"/>
        <w:gridCol w:w="1269"/>
        <w:gridCol w:w="623"/>
        <w:gridCol w:w="623"/>
        <w:gridCol w:w="623"/>
        <w:gridCol w:w="623"/>
        <w:gridCol w:w="623"/>
        <w:gridCol w:w="623"/>
        <w:gridCol w:w="623"/>
        <w:gridCol w:w="623"/>
        <w:gridCol w:w="377"/>
        <w:gridCol w:w="246"/>
        <w:gridCol w:w="340"/>
        <w:gridCol w:w="283"/>
        <w:gridCol w:w="742"/>
      </w:tblGrid>
      <w:tr>
        <w:trPr/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Группа подъездных путей</w:t>
            </w:r>
          </w:p>
        </w:tc>
      </w:tr>
      <w:tr>
        <w:trPr/>
        <w:tc>
          <w:tcPr>
            <w:tcW w:w="1649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IV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VI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VII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VIII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IX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XI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XII</w:t>
            </w:r>
          </w:p>
        </w:tc>
      </w:tr>
      <w:tr>
        <w:trPr/>
        <w:tc>
          <w:tcPr>
            <w:tcW w:w="1649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Среднесуточное число поданных и убранных вагонов</w:t>
            </w:r>
          </w:p>
        </w:tc>
      </w:tr>
      <w:tr>
        <w:trPr/>
        <w:tc>
          <w:tcPr>
            <w:tcW w:w="1649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 0,5 вагона включительно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</w:rPr>
            </w:pPr>
            <w:r>
              <w:rPr>
                <w:rFonts w:ascii="times new roman;times" w:hAnsi="times new roman;times"/>
                <w:sz w:val="20"/>
              </w:rPr>
              <w:t>свыше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20"/>
              </w:rPr>
              <w:t>0,5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 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1,5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 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2,5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 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5 до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10 до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25 до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50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100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 200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200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 300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300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500 вагонов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Расстояние подачи и уборки вагонов, км, в оба конца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до 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193,77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302,99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450,95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648,25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863,15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925,15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1 370,47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1 669,93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2 117,35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4 386,22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6 172,39</w:t>
            </w:r>
          </w:p>
        </w:tc>
      </w:tr>
      <w:tr>
        <w:trPr/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0,5 до 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112,75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239,57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369,96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553,15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792,70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1 056,92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1 412,76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1 680,51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2 060,98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2 585,92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5 400,85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7 599,24</w:t>
            </w:r>
          </w:p>
        </w:tc>
      </w:tr>
      <w:tr>
        <w:trPr/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1,0 до 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302,99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472,08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701,10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1 004,08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1 342,30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1 793,24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2 127,93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2 811,37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3 533,63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7 363,17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10 357,75</w:t>
            </w:r>
          </w:p>
        </w:tc>
      </w:tr>
      <w:tr>
        <w:trPr/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2,0 до3,0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197,28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369,96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570,75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849,05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1 218,99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1 624,14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2 170,18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2 578,88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3 565,36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4 477,80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9 322,00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13 116,30</w:t>
            </w:r>
          </w:p>
        </w:tc>
      </w:tr>
      <w:tr>
        <w:trPr/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3,0 до 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239,57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433,34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669,38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997,05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1 430,35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1 909,51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2 550,67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3 029,82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4 315,75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5 421,98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11 284,32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15 878,41</w:t>
            </w:r>
          </w:p>
        </w:tc>
      </w:tr>
      <w:tr>
        <w:trPr/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4,0 до 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278,32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496,76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771,57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1 145,01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1 645,30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2 191,34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2 927,66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3 480,77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5 069,67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6 369,64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13 238,25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18 636,90</w:t>
            </w:r>
          </w:p>
        </w:tc>
      </w:tr>
      <w:tr>
        <w:trPr/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5,0 до 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320,63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560,16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870,22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1 296,48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1 856,69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2 476,73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3 308,16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3 931,72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5 820,11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7 317,32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15 209,01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21 398,98</w:t>
            </w:r>
          </w:p>
        </w:tc>
      </w:tr>
      <w:tr>
        <w:trPr/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6,0 до 7,0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362,89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627,11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968,84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1 444,44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2 068,05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2 758,55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3 688,66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4 379,16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6 574,01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8 258,02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17 171,35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24 157,56</w:t>
            </w:r>
          </w:p>
        </w:tc>
      </w:tr>
      <w:tr>
        <w:trPr/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7,0 до 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405,16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690,52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1 071,01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1 592,45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2 282,93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3 043,92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4 065,59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4 830,11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7 324,43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9 202,22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19 130,13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26 916,07</w:t>
            </w:r>
          </w:p>
        </w:tc>
      </w:tr>
      <w:tr>
        <w:trPr/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8,0 до 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447,45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753,92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1 169,68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1 740,39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2 494,31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3 325,76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4 446,10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5 281,05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8 078,37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10 149,90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21 092,51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29 678,13</w:t>
            </w:r>
          </w:p>
        </w:tc>
      </w:tr>
      <w:tr>
        <w:trPr/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свыше 9,0 до 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486,18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820,88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1 268,30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1 888,37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2 709,23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3 611,14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4 823,06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5 732,03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8 828,75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11 094,08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23 054,81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31 644,02</w:t>
            </w:r>
          </w:p>
        </w:tc>
      </w:tr>
      <w:tr>
        <w:trPr/>
        <w:tc>
          <w:tcPr>
            <w:tcW w:w="10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за 5 км свыше 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211,38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436,86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676,45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1 007,59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1 444,44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1 927,13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2 575,36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3 061,54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3 752,05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4 713,85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9 843,39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13 849,10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свыше 10 км к оплате за 10 км прибавляется плата по графе «за 5 км свыше 10» за каждые 5 км (считая неполные 5 км за полные).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 xml:space="preserve">Плата за подачу и уборку вагонов локомотивом железной дороги на пути, </w:t>
      </w:r>
      <w:r>
        <w:rPr/>
        <w:br/>
      </w:r>
      <w:r>
        <w:rPr>
          <w:rFonts w:ascii="times new roman;times" w:hAnsi="times new roman;times"/>
          <w:sz w:val="24"/>
        </w:rPr>
        <w:t xml:space="preserve">принадлежащие железной дороге, а также на подъездные пути, </w:t>
      </w:r>
      <w:r>
        <w:rPr/>
        <w:br/>
      </w:r>
      <w:r>
        <w:rPr>
          <w:rFonts w:ascii="times new roman;times" w:hAnsi="times new roman;times"/>
          <w:sz w:val="24"/>
        </w:rPr>
        <w:t>не принадлежащие организациям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рубли Приднестровской Молдавской Республики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33"/>
        <w:gridCol w:w="671"/>
        <w:gridCol w:w="1298"/>
        <w:gridCol w:w="640"/>
        <w:gridCol w:w="643"/>
        <w:gridCol w:w="300"/>
        <w:gridCol w:w="341"/>
        <w:gridCol w:w="643"/>
        <w:gridCol w:w="643"/>
        <w:gridCol w:w="643"/>
        <w:gridCol w:w="643"/>
        <w:gridCol w:w="643"/>
        <w:gridCol w:w="643"/>
        <w:gridCol w:w="643"/>
        <w:gridCol w:w="778"/>
      </w:tblGrid>
      <w:tr>
        <w:trPr/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Группа подъездных путей</w:t>
            </w:r>
          </w:p>
        </w:tc>
      </w:tr>
      <w:tr>
        <w:trPr/>
        <w:tc>
          <w:tcPr>
            <w:tcW w:w="170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IV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VI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VII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VIII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IX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XI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XII</w:t>
            </w:r>
          </w:p>
        </w:tc>
      </w:tr>
      <w:tr>
        <w:trPr/>
        <w:tc>
          <w:tcPr>
            <w:tcW w:w="170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Среднесуточное число поданных и убранных вагонов</w:t>
            </w:r>
          </w:p>
        </w:tc>
      </w:tr>
      <w:tr>
        <w:trPr/>
        <w:tc>
          <w:tcPr>
            <w:tcW w:w="170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0,5 вагона включительно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20"/>
              </w:rPr>
              <w:t>свыше</w:t>
            </w:r>
            <w:r>
              <w:rPr/>
              <w:br/>
            </w:r>
            <w:r>
              <w:rPr>
                <w:rFonts w:ascii="times new roman;times" w:hAnsi="times new roman;times"/>
                <w:sz w:val="20"/>
              </w:rPr>
              <w:t>0,5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1,5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2,5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2,5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5 до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10 до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25 до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50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100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200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300 до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500 вагонов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20"/>
              </w:rPr>
              <w:t xml:space="preserve">Расстояние подачи и уборки </w:t>
            </w:r>
            <w:r>
              <w:rPr/>
              <w:br/>
            </w:r>
            <w:r>
              <w:rPr>
                <w:rFonts w:ascii="times new roman;times" w:hAnsi="times new roman;times"/>
                <w:sz w:val="20"/>
              </w:rPr>
              <w:t>вагонов, км, в оба конца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274,79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426,30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630,64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905,46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1 208,41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1 613,54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1 920,07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2 339,30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2 962,91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6 140,68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8 638,53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0,5 до 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158,55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334,70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521,41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775,06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1 109,76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1 479,68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1 976,42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2 349,89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2 885,39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3 621,68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7 560,44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10 636,08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1,0 до 2,0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218,45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426,30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651,85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982,94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1 409,24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1 877,78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2 508,45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2 980,49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3 935,26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4 946,35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10 308,44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14 500,85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2,0 до3,0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274,79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513,45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799,75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1 190,79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1 705,15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2 275,89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3 040,40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3 611,14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4 988,63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6 267,52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13 052,90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18 365,64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3,0 до 4,0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334,70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605,99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940,69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1 398,68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2 004,63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2 670,47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3 568,86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4 241,76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6 042,02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7 592,17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15 800,87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22 230,41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4,0 до 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391,06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697,58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1 078,06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1 606,52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2 300,55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3 068,60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4 100,84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4 872,38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7 095,42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8 916,83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18 545,32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26 091,67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5,0 до 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785,65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1 218,99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1 814,38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2 600,00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3 466,66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4 632,80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5 503,02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8 148,83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10 237,98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21 293,27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29 956,44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6,0 до 7,0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507,32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877,26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1 356,38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2 022,23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2 895,96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3 861,26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5 161,27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6 133,64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9 202,22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11 562,66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23 704,27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33 821,23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7,0 до 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567,22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968,84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1 497,30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2 230,09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3 195,43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4 259,38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5 693,23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6 764,25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10 255,58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12 887,30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26 785,72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37 686,05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8,0 до 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623,63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1 056,92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1 638,22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2 434,44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3 491,36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4 657,48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6 221,69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7 394,87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11 308,99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14 208,46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28 825,59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41 547,30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свыше 9,0 до 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683,48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1 148,51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1 775,60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2 642,29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3 790,79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5 052,05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6 753,71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8 025,49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12 362,37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15 533,11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32 278,17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45 412,08</w:t>
            </w:r>
          </w:p>
        </w:tc>
      </w:tr>
      <w:tr>
        <w:trPr/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5 км свыше 10,0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292,42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613,01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947,69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1 412,76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2 022,23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2 698,65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3 607,58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4 284,03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5 252,86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6 602,21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13 782,17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19 390,83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Примечание: свыше 10 км к оплате за 10 км прибавляется плата по графе «за 5 км свыше 10» за каждые 5 км (считая неполные 5 км за полные).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Таблица № 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Тарифы на дополнительные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"/>
        <w:gridCol w:w="5496"/>
        <w:gridCol w:w="1894"/>
        <w:gridCol w:w="2083"/>
      </w:tblGrid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дополнительных услуг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Предельный уровень тарифа, 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ПОГРУЗОЧНО-РАЗГРУЗОЧНЫЕ РАБОТЫ: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тарно-упаковочные грузы: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грузы в мешках и кулях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35,25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грузы в бочках, барабанах, рулонах, ящиках, кипах, тюках, баллонах и бидонах; неупакованные места; фанера, клепка, дощечки, планки, паркет – в пачках; стиральные машины, холодильники, газовые плиты, велосипеды, автопокрышки, жидкости в стеклянной посуде (вино, водка, пиво, вода) в открытых ящиках; бутыли с некислотными наполнителями; мебель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35,25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яйца, упакованные в ящики; стекло оконное и зеркальное; стеклянная и эмалированная посуда, изделия из стекла и фарфора; кислоты и щелочи в бутылях; кожи мокросоленые и сухие; порожние ящики, бидоны, корзины, бочки; стулья в связках; грузы, перевозимые мелкими отправками в крытых вагонах и на открытом подвижном составе, кроме грузов в контейнерах, на поддонах и в пакетах, в том числе тяжеловесные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42,31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электролампы, папиросы, игрушки в таре, свежие фрукты и ягоды массой 1 места до 10 кг; посуда металлическая и стеклянная навалом с набором в тару; вата, пух, войлок, перо, коконы в мешках, пенопласты и другие легковесные грузы; телевизоры, радиоприемники, магнитофоны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56,38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мясо в тушах и блоках, мороженое и охлажденное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63,19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тяжеловесные грузы: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грузы в ящиках, кабели, канаты на катушках, железобетонные изделия и другие неупакованные грузы массой одного места свыше 500 кг; автомобили грузовые, тракторы, сельскохозяйственные и другие машины на колесах, только повагонными отправками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17,62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автомобили легковые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45,81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грузы в контейнерах, на поддонах и в пакетах: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грузы всякие на поддонах и в готовых пакетах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15,88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грузы всякие в специальных контейнерах грузовладельцев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14,08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универсальные контейнеры транспорта и грузовладельцев, груженые и порожние массой брутто (т):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3, 5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контейнеро-операцию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59,13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20, 24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контейнеро-операцию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146,52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навалочные грузы: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песок, гравий, щебень, камень всякий необработанный, колчедан, керамзит, мраморная крошка, бой кирпичный, шлаки всякие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8,81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уголь каменный, сланцы горючие, руда всякая, апатитовый концентрат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10,57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брикеты топливные, кокс, торф, глина всякая, соль всякая, асфальт в плитах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12,32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известь всякая, удобрительные туки, соль калийная, сульфат, хлористый калий, каинит, суперфосфат, селитра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21,14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кирпич всякий, сера, изгарь, бокситы, мел, алебастр, доломит всякий, сода кальцинированная, жмыхи всякие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22,91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порошок динасовый, магнезитовый, шамотный, опилки древесные; цемент, мука фосфоритная, костная, известковая, доломитовая, прочая минеральная; черепица, этернит, плитки метлахские, изразцы, трубы гончарные, шифер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29,96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пек; кости, рога, копыта; бой стекла; обрезки резины, утильсырье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42,31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лесоматериалы: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лес круглый, столбы, подтоварник, рудстойка, балансы, дрова, пиломатериалы, шпалы, обапол, горбыль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19,37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фанера, планки и дощечки россыпью, ободья, полозья, дуги, обручи, дрань, щепа, детали и изделия из дерева: оконные переплеты, детали домов и другие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49,33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металлы и металлические изделия: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металл сортовой и листовой, рельсы, балки, швеллеры, металл в чушках и болванках, трубы стальные, чугунные, асбоцементные, проволока и лента металлическая в кругах, ферросплавы; фитинги, арматурные мелкие части, скрепления рельсовые (накладки, подкладки, костыли) – в связках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17,62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металлолом прессованный и непрессованный, бой чугуна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19,37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фитинги, арматурные мелкие части, скрепления рельсовые (накладки, подкладки, костыли) – россыпью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22,91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ж)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зерновые грузы и овощи: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trike/>
              </w:rPr>
            </w:pPr>
            <w:r>
              <w:rPr>
                <w:strike/>
              </w:rPr>
              <w:t> 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рожь, пшеница, ячмень, кукуруза в зерне, семя льняное, горох, чечевица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22,91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овес, гречиха, подсолнух, хлопковые семена, отходы, отруби, комбикорма, кукуруза в початках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22,91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3)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картофель; свекла, морковь и другие корнеплоды; лук репчатый, капуста в кочанах; арбузы, дыни, тыква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 тонно-операцию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31,71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мая 2024 года № 256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ПРАВИЛА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применения тарифов на услуги железнодорожного транспорта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местном сообщении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Предельные тарифы, утвержденные в установленном порядке, применяются для всех грузоотправителей и грузополучателей, пользующихся услугами железнодорожного транспорта в местном сообщении.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Предельные тарифы применяются при определении: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провозной платы за перевозки грузов в местном сообщении, внутристанционные перевозки;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дополнительных платежей, ставок (плат) за подачу и уборку вагонов, тарифов и платежей за дополнительные операции (далее – дополнительные платежи).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Организации, оказывающие услуги железнодорожного транспорта, имеют право снижать тарифы, исходя из их экономической эффективности.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Номенклатура грузов, перевозимых повагонными отправками, делится на 2 (два) класса.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первому классу относятся следующие грузы позиции ЕТСНГ (Единая тарифно-статистическая номенклатура грузов, утвержденная Советом по железнодорожному транспорту государств – участников Содружества Независимых Государств):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044 – свекла сахарная;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082 – лесоматериалы крепежные;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101 – дрова;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102 – древесина дровяная для технологических нужд;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103 – древесина измельченная;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181 – торф топливный;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182 – торф для сельского хозяйства;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231 – земля, песок, глина – строительные материалы;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232 – камни природные строительные и поделочные, туф;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234 – заполнители пористые;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241 – земля, песок, глина, камни природные – сырье промышленное;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245 – клинкер цементный;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253 – кирпич строительный;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271 – шлаки гранулированные;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291 – известняк для флюсования, доломит сырой;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301 – сырье огнеупорное, кислотоупорное;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542 – жмыхи, шроты, мука кормовая, отходы пищевой промышленности;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531 – соль поваренная;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316 – лом черных металлов.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 остальные грузы относятся ко второму классу.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Провозные и дополнительные платежи исчисляются: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приеме груза к перевозке железнодорожным транспортом по тарифам, которые действовали в день проставления в перевозочных документах календарного штемпеля станции отправления;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 смешанном железнодорожно-водном и железнодорожно-автомобильном сообщении при первоначальном отправлении груза </w:t>
      </w:r>
      <w:r>
        <w:rPr/>
        <w:br/>
      </w:r>
      <w:r>
        <w:rPr>
          <w:rFonts w:ascii="times new roman;times" w:hAnsi="times new roman;times"/>
          <w:sz w:val="24"/>
        </w:rPr>
        <w:t>с железнодорожной станции – по тарифам, действующим на железнодорожном транспорте в день проставления в перевозочных документах штемпеля станции перевалки груза с водного или автомобильного транспорта на железную дорогу.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Правила применения тарифов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Для расчета платежей за перевозку грузов необходимо: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определить тарифное расстояние от станции отправления до станции назначения, при внутристанционной перевозке – от стрелки примыкания одного подъездного пути до стрелки примыкания другого подъездного пути. При этом необходимо учитывать правила определения тарифных расстояний, изложенные в настоящих Правилах;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определить, в каком типе вагона осуществляется перевозка груза;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исчислив провозную плату, определить размер дополнительных платежей, указанных в главе 3 настоящих Правил.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Плата при перевозке грузов по железной дороге Приднестровской Молдавской Республики определяется за расстояние по кратчайшему направлению.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Минимальное расстояние, за которое взимается провозная плата, принимается 10 км.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Тарифное расстояние перевозки указывается станцией отправления </w:t>
      </w:r>
      <w:r>
        <w:rPr/>
        <w:br/>
      </w:r>
      <w:r>
        <w:rPr>
          <w:rFonts w:ascii="times new roman;times" w:hAnsi="times new roman;times"/>
          <w:sz w:val="24"/>
        </w:rPr>
        <w:t>в перевозочных документах.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10. В общее тарифное расстояние перевозки не включается протяжение путей (ветвей) необщего пользования, путей (ветвей) общего пользования,</w:t>
      </w:r>
      <w:r>
        <w:rPr/>
        <w:br/>
      </w:r>
      <w:r>
        <w:rPr>
          <w:rFonts w:ascii="times new roman;times" w:hAnsi="times new roman;times"/>
          <w:sz w:val="24"/>
        </w:rPr>
        <w:t>не имеющих на своем протяжении железнодорожных станций, открытых для производства грузовых (коммерческих) операций, при подаче вагонов под погрузку и выгрузку грузов, следующих на эти ветви и отправляемых с них.</w:t>
      </w:r>
      <w:r>
        <w:rPr/>
        <w:br/>
      </w:r>
      <w:r>
        <w:rPr>
          <w:rFonts w:ascii="times new roman;times" w:hAnsi="times new roman;times"/>
          <w:sz w:val="24"/>
        </w:rPr>
        <w:t>За перевозку грузов по этим путям (ветвям) взимается плата за подачу и уборку вагонов согласно пункту 28 настоящих Правил.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Отправитель должен именовать груз в перевозочных документах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одним из наименований алфавитного списка грузов ЕТСНГ (сборника 407). Если такого наименования в списке нет, то наименование груза должно быть обозначено на основании действующих государственных стандартов, прейскурантов или технических условий на изготовление продукции с определением наименования в алфавитном списке грузов.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Наименования грузов, отнесенных к категории опасных, указываются в перевозочных документах в соответствии с действующими правилами перевозок этих грузов.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случае неполноты или неясности наименования груза станция отправления должна предложить отправителю уточнить его наименование. До уточнения наименования прием груза к перевозке может быть задержан.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При обнаружении неточного наименования груза на станции назначения уточнение производится до выдачи груза по инициативе станции или по требованию получателя груза путем внесения в перевозочные документы правильного наименования груза. Внесение правильного наименования заверяется станционным штемпелем и подписями работников станции и грузополучателя.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После выдачи груза перерасчеты из-за неточного наименования не допускаются ни по требованию железной дороги, ни по просьбе получателя.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15. При определении платы за перевозку груза под массой отправки понимается общая масса груза, указанная в перевозочном документе, </w:t>
      </w:r>
      <w:r>
        <w:rPr/>
        <w:br/>
      </w:r>
      <w:r>
        <w:rPr>
          <w:rFonts w:ascii="times new roman;times" w:hAnsi="times new roman;times"/>
          <w:sz w:val="24"/>
        </w:rPr>
        <w:t>и округленная до полных тонн, но не менее массы весовой категории. При округлении 500 кг и более – округляется до полной тонны, а менее 500 кг – отбрасывается.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Весовая категория повагонной отправки определяется в зависимости от расчетной массы отправки в соответствии с таблицей: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864"/>
        <w:gridCol w:w="5341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Расчетная масса отправки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Весовая категория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 12 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 тонн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13 до 16 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 тонн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17 до 23 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 тонн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24 до 26 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25 тонн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27 до 31 тонны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30 тонн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32 до 36 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 тонн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37 до 40 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40 тонн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41 до 46 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 тонн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47 до 51 тонны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50 тонн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от 52 до 55 тонн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55 тонн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56 тонн и выше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60 тонн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Упаковка (тара) груза, поддоны, приспособления, установленные для перевозки груза, входят в общую массу груза.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При исчислении провозных и дополнительных платежей округление их производится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Повагонной отправкой в отношении применения тарифа считается отправка груза, под перевозку которой предоставляется отдельный вагон, по одному перевозочному документу.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В перевозочном документе на перевозку грузов повагонными отправками станцией отправления независимо от того, чьими средствами загружена повагонная отправка, делается отметка «ВО» (вагонная отправка).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Провозная плата за перевозку грузов повагонными отправками определяется в соответствии с утвержденными тарифами и в зависимости от: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наименования груза и характерных особенностей его перевозки;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типа вагона;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тарифного расстояния;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рода отправки;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массы отправки;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принадлежности вагона;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прочих условий.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21. Плата за перевозку грузов в приватных вагонах рассчитывается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утвержденными тарифами с применением коэффициента 0,85.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22. За перевозку повагонными отправками грузов, следующих</w:t>
      </w:r>
      <w:r>
        <w:rPr/>
        <w:br/>
      </w:r>
      <w:r>
        <w:rPr>
          <w:rFonts w:ascii="times new roman;times" w:hAnsi="times new roman;times"/>
          <w:sz w:val="24"/>
        </w:rPr>
        <w:t>по документам смешанного железнодорожно-водного сообщения, провозная плата за протяжение железнодорожного пути взимается: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а) если пунктом отправления груза является станция железной дороги –</w:t>
      </w:r>
      <w:r>
        <w:rPr/>
        <w:br/>
      </w:r>
      <w:r>
        <w:rPr>
          <w:rFonts w:ascii="times new roman;times" w:hAnsi="times new roman;times"/>
          <w:sz w:val="24"/>
        </w:rPr>
        <w:t>по повагонному тарифу того вагона, в который груз был погружен на станции первоначального отправления, независимо от грузоподъемности вагона или вагонов, в которые груз был перегружен в пункте перевалки с воды</w:t>
      </w:r>
      <w:r>
        <w:rPr/>
        <w:br/>
      </w:r>
      <w:r>
        <w:rPr>
          <w:rFonts w:ascii="times new roman;times" w:hAnsi="times new roman;times"/>
          <w:sz w:val="24"/>
        </w:rPr>
        <w:t>на железную дорогу;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если пунктом отправления является порт или пристань: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 случаях, когда перевозочный документ составлен на количество груза, соответствующее грузоподъемности или вместимости четырехосного вагона, – по повагонному тарифу, установленному для груза и вагона, на который составлен перевозочный документ, независимо от грузоподъемности вагона или вагонов, в которые груз был перегружен с воды на железную дорогу;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 случае, когда составлена одна общая судовая накладная на количество груза, перевозка которого не может быть осуществлена в одном вагоне, – по повагонному тарифу, установленному для вагонов, в которые груз был перегружен в пункте перевалки.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За перевозку грузов, следующих по документам прямого смешанного железнодорожно-автомобильного сообщения, провозная плата взимается за все расстояние по железной дороге по установленному для груза железнодорожному тарифу: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отправлении груза – с грузоотправителя, если пунктом отправления является железнодорожная станция;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 прибытии груза – с грузополучателя, если пунктом отправления является автостанция.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24. Если на станции отправления после окончания погрузки средствами грузоотправителя и сдачи перевозочных документов (с указанием в них массы перевозимого груза) будет обнаружен перегруз вагонов свыше допустимого, станция обязана потребовать от грузоотправителя выгрузки излишка груза </w:t>
      </w:r>
      <w:r>
        <w:rPr/>
        <w:br/>
      </w:r>
      <w:r>
        <w:rPr>
          <w:rFonts w:ascii="times new roman;times" w:hAnsi="times new roman;times"/>
          <w:sz w:val="24"/>
        </w:rPr>
        <w:t xml:space="preserve">и взыскать с него в установленном порядке плату за задержку вагонов </w:t>
      </w:r>
      <w:r>
        <w:rPr/>
        <w:br/>
      </w:r>
      <w:r>
        <w:rPr>
          <w:rFonts w:ascii="times new roman;times" w:hAnsi="times new roman;times"/>
          <w:sz w:val="24"/>
        </w:rPr>
        <w:t>в процессе выгрузки излишнего груза.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Если излишек груза сверх установленных норм обнаружен в пути следования, то он должен быть выгружен и дослан по назначению. При досылке отгруженного излишка груза взимается провозная плата за расстояние от станции отгрузки до станции назначения как за самостоятельную отправку на общих основаниях.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В случаях, не предусмотренных настоящими Правилами, определение платы за перевозку осуществляется в каждом конкретном случае отдельно.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Дополнительные платежи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27. Дополнительные платежи исчисляются по тарифам, действующим </w:t>
      </w:r>
      <w:r>
        <w:rPr/>
        <w:br/>
      </w:r>
      <w:r>
        <w:rPr>
          <w:rFonts w:ascii="times new roman;times" w:hAnsi="times new roman;times"/>
          <w:sz w:val="24"/>
        </w:rPr>
        <w:t>в те дни, за которые они взыскиваются.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28. За подачу и уборку груженых и порожних вагонов на подъездные пути локомотивом железной дороги плата устанавливается в зависимости </w:t>
      </w:r>
      <w:r>
        <w:rPr/>
        <w:br/>
      </w:r>
      <w:r>
        <w:rPr>
          <w:rFonts w:ascii="times new roman;times" w:hAnsi="times new roman;times"/>
          <w:sz w:val="24"/>
        </w:rPr>
        <w:t xml:space="preserve">от среднесуточного количества поданных и убранных вагонов за время суток </w:t>
      </w:r>
      <w:r>
        <w:rPr/>
        <w:br/>
      </w:r>
      <w:r>
        <w:rPr>
          <w:rFonts w:ascii="times new roman;times" w:hAnsi="times new roman;times"/>
          <w:sz w:val="24"/>
        </w:rPr>
        <w:t>и расстояния подачи и уборки вагонов в оба конца. Указанная плата взимается в соответствии с утвержденными тарифами в зависимости от того, принадлежит подъездной путь предприятиям, организациям либо железной дороге.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Если часть подъездного пути находится на балансе железной дороги, </w:t>
      </w:r>
      <w:r>
        <w:rPr/>
        <w:br/>
      </w:r>
      <w:r>
        <w:rPr>
          <w:rFonts w:ascii="times new roman;times" w:hAnsi="times new roman;times"/>
          <w:sz w:val="24"/>
        </w:rPr>
        <w:t xml:space="preserve">а часть – на балансе собственника пути, то ставка сбора за подачу и уборку вагонов определяется как средневзвешенная между ставками (таблица № 4 </w:t>
      </w:r>
      <w:r>
        <w:rPr/>
        <w:br/>
      </w:r>
      <w:r>
        <w:rPr>
          <w:rFonts w:ascii="times new roman;times" w:hAnsi="times new roman;times"/>
          <w:sz w:val="24"/>
        </w:rPr>
        <w:t>и таблица № 5 Приложения № 1 к настоящему Постановлению).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Например, общее расстояние подачи и уборки вагонов – 9,4 км, в том числе 2,8 км находится на балансе железной дороги и 6,6 км – на балансе предприятия. Количество поданных и убранных вагонов составляет </w:t>
      </w:r>
      <w:r>
        <w:rPr/>
        <w:br/>
      </w:r>
      <w:r>
        <w:rPr>
          <w:rFonts w:ascii="times new roman;times" w:hAnsi="times new roman;times"/>
          <w:sz w:val="24"/>
        </w:rPr>
        <w:t>30 (15 подали + 15 убрали) вагонов. Средневзвешенная ставка определяется следующим порядком: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ставка таблицы № 4 Приложения № 1 к настоящему Постановлению </w:t>
      </w:r>
      <w:r>
        <w:rPr/>
        <w:br/>
      </w:r>
      <w:r>
        <w:rPr>
          <w:rFonts w:ascii="times new roman;times" w:hAnsi="times new roman;times"/>
          <w:sz w:val="24"/>
        </w:rPr>
        <w:t xml:space="preserve">за общее расстояние перевозки – 9,4 км (столбик свыше 25 до 50 вагонов </w:t>
      </w:r>
      <w:r>
        <w:rPr/>
        <w:br/>
      </w:r>
      <w:r>
        <w:rPr>
          <w:rFonts w:ascii="times new roman;times" w:hAnsi="times new roman;times"/>
          <w:sz w:val="24"/>
        </w:rPr>
        <w:t>и строка свыше 9,0 до 10,0 км) умножается на расстояние подачи и уборки вагонов, находящееся на балансе предприятия, – 6,6 км в нашем примере;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ставка таблицы № 5 Приложения № 1 к настоящему Постановлению </w:t>
      </w:r>
      <w:r>
        <w:rPr/>
        <w:br/>
      </w:r>
      <w:r>
        <w:rPr>
          <w:rFonts w:ascii="times new roman;times" w:hAnsi="times new roman;times"/>
          <w:sz w:val="24"/>
        </w:rPr>
        <w:t xml:space="preserve">за общее расстояние перевозки – 9,4 км (столбик свыше 25 до 50 вагонов </w:t>
      </w:r>
      <w:r>
        <w:rPr/>
        <w:br/>
      </w:r>
      <w:r>
        <w:rPr>
          <w:rFonts w:ascii="times new roman;times" w:hAnsi="times new roman;times"/>
          <w:sz w:val="24"/>
        </w:rPr>
        <w:t>и строка свыше 9,0 до 10,0 км) умножается на расстояние подачи и уборки вагонов, находящееся на балансе железной дороги, – 2,8 км в нашем примере;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рассчитанные таким образом ставки таблицы № 4 и таблицы № 5 Приложения № 1 к настоящему Постановлению суммируются, полученная сумма делится на общее расстояние подачи и уборки вагонов – 9,4 км </w:t>
      </w:r>
      <w:r>
        <w:rPr/>
        <w:br/>
      </w:r>
      <w:r>
        <w:rPr>
          <w:rFonts w:ascii="times new roman;times" w:hAnsi="times new roman;times"/>
          <w:sz w:val="24"/>
        </w:rPr>
        <w:t>(6,6 км + 2,8 км) в нашем примере, это и будет средневзвешенная ставка ((ставка таблицы № 4 Приложения № 1 x 6,6 км) + (ставка таблицы № 5 Приложения № 1 x 2,8 км)) = средневзвешенная ставка.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Расстояние подачи и уборки вагонов, среднесуточное количество поданных и убранных вагонов указывается в договоре на эксплуатацию подъездного пути или в договоре на подачу и уборку вагонов.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30. Расстояние подачи и уборки вагонов определяется от стрелки примыкания подъездного пути, если он примыкает к путям станции, или </w:t>
      </w:r>
      <w:r>
        <w:rPr/>
        <w:br/>
      </w:r>
      <w:r>
        <w:rPr>
          <w:rFonts w:ascii="times new roman;times" w:hAnsi="times new roman;times"/>
          <w:sz w:val="24"/>
        </w:rPr>
        <w:t>от выходной стрелки станции, с которой производится подача вагонов, если подъездной путь примыкает на перегоне.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Если подъездной путь непосредственно не примыкает к станции, </w:t>
      </w:r>
      <w:r>
        <w:rPr/>
        <w:br/>
      </w:r>
      <w:r>
        <w:rPr>
          <w:rFonts w:ascii="times new roman;times" w:hAnsi="times new roman;times"/>
          <w:sz w:val="24"/>
        </w:rPr>
        <w:t xml:space="preserve">а примыкает к другому подъездному пути, то расстояние подачи и уборки вагонов принимается от стрелки примыкания подъездного пути, который непосредственно примыкает к путям железнодорожной станции или </w:t>
      </w:r>
      <w:r>
        <w:rPr/>
        <w:br/>
      </w:r>
      <w:r>
        <w:rPr>
          <w:rFonts w:ascii="times new roman;times" w:hAnsi="times new roman;times"/>
          <w:sz w:val="24"/>
        </w:rPr>
        <w:t>от выходной стрелки станции, если подъездной путь примыкает на перегоне.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Расстояние подачи и уборки вагонов определяется по схеме или паспортным данным подъездного пути, техническо-распорядительному акту станции (ТРА), по схеме станции или фактическим замерам.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на подъездном пути нескольких пунктов подачи и уборки вагонов, расположенных на разных путях, расстояние подачи и уборки вагонов определяется как средневзвешенное в зависимости от расстояния и количества вагонов по каждому пункту.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Например, если расстояние от стрелки примыкания до пункта А равно </w:t>
      </w:r>
      <w:r>
        <w:rPr/>
        <w:br/>
      </w:r>
      <w:r>
        <w:rPr>
          <w:rFonts w:ascii="times new roman;times" w:hAnsi="times new roman;times"/>
          <w:sz w:val="24"/>
        </w:rPr>
        <w:t>10 км в оба конца, до пункта Б – 5 км, до пункта В – 13 км, а среднесуточное количество поданных и убранных вагонов на эти пункты равно 10, 15, 25 вагонам, то средневзвешенное расстояние подачи и уборки определяется путем деления суммы вагоно-километров на сумму среднесуточного количества поданных и убранных вагонов на эти пункты и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В среднесуточное число поданных и убранных вагонов включаются как вагоны рабочего парка железных дорог, так и приватные и арендованные – поданные и убранные в груженом и порожнем состоянии, среднесуточное число таких вагонов определяется с точностью до 0,1 вагона.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Среднесуточное количество поданных и убранных вагонов по каждому предприятию, организации, учреждению определяется по ведомостям подачи </w:t>
      </w:r>
      <w:r>
        <w:rPr/>
        <w:br/>
      </w:r>
      <w:r>
        <w:rPr>
          <w:rFonts w:ascii="times new roman;times" w:hAnsi="times new roman;times"/>
          <w:sz w:val="24"/>
        </w:rPr>
        <w:t>и уборки вагонов как сумма поданных и убранных вагонов за годовой период, предшествующий заключению договора на эксплуатацию подъездного пути или договора на подачу и уборку вагонов, деленная на количество дней в этом периоде. Для вновь построенных подъездных путей используются плановые объемы перевозок.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резко выраженном сезонном характере работы среднесуточное количество поданных и убранных вагонов определяется делением общего количества поданных и убранных вагонов за сезон на соответствующее число календарных дней в сезоне.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эпизодическом характере работы плата взимается как за разовую подачу и уборку вагонов.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Плата за подачу вагонов локомотивом железной дороги взыскивается отдельно с каждой организации, с которой заключен договор или временное соглашение, независимо от того, отдельно каждой организации или одновременно нескольким организациям производится подача и уборка вагонов.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Расстояние подачи и уборки вагонов на выставочные пути предприятий, включая длину этих путей, определяется от стрелки примыкания подъездного пути, если он примыкает к путям станции или от выходной стрелки станции, с которой производится подача вагонов, если подъездной путь примыкает на перегоне.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34. За подачу и уборку груженых и порожних вагонов на перегоны, </w:t>
      </w:r>
      <w:r>
        <w:rPr/>
        <w:br/>
      </w:r>
      <w:r>
        <w:rPr>
          <w:rFonts w:ascii="times new roman;times" w:hAnsi="times new roman;times"/>
          <w:sz w:val="24"/>
        </w:rPr>
        <w:t xml:space="preserve">а также на раздельные пункты (разъезды, блокпосты, обгонные пункты), </w:t>
      </w:r>
      <w:r>
        <w:rPr/>
        <w:br/>
      </w:r>
      <w:r>
        <w:rPr>
          <w:rFonts w:ascii="times new roman;times" w:hAnsi="times new roman;times"/>
          <w:sz w:val="24"/>
        </w:rPr>
        <w:t xml:space="preserve">не производящие коммерческие операции, взимается плата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утвержденными тарифами.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Расстояние подачи и уборки вагонов на перегон и раздельные пункты, </w:t>
      </w:r>
      <w:r>
        <w:rPr/>
        <w:br/>
      </w:r>
      <w:r>
        <w:rPr>
          <w:rFonts w:ascii="times new roman;times" w:hAnsi="times new roman;times"/>
          <w:sz w:val="24"/>
        </w:rPr>
        <w:t xml:space="preserve">не открытые для производства коммерческих операций, определяется </w:t>
      </w:r>
      <w:r>
        <w:rPr/>
        <w:br/>
      </w:r>
      <w:r>
        <w:rPr>
          <w:rFonts w:ascii="times new roman;times" w:hAnsi="times new roman;times"/>
          <w:sz w:val="24"/>
        </w:rPr>
        <w:t>от выходной стрелки станции, с которой производится подача вагонов до места погрузки или выгрузки вагонов, – в оба конца.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Плата за подачу и уборку вагонов на перегоны взимается за фактическое количество поданных и убранных вагонов за сутки.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Кроме платежей за подачу и уборку вагонов, в случае задержки локомотива в ожидании окончания операции по погрузке или выгрузке, взимается дополнительная плата, которая определяется в каждом конкретном случае отдельно.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35. За подачу и уборку груженых и порожних вагонов на пути (ветви) общего пользования взимается плата за подачу и уборку вагонов локомотивом железной дороги на пути, принадлежащие железной дороге.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Расстояние подачи и уборки вагонов определяется от стрелки примыкания путей (ветвей) к путям станции, с которой производится подача вагонов, до мест погрузки и выгрузки на этих путях (ветвях).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Плата за подачу и уборку вагонов взимается за фактическое количество поданных и убранных вагонов за сутки в оба конца.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36. Локомотивом железной дороги в процессе подачи и уборки вагонов </w:t>
      </w:r>
      <w:r>
        <w:rPr/>
        <w:br/>
      </w:r>
      <w:r>
        <w:rPr>
          <w:rFonts w:ascii="times new roman;times" w:hAnsi="times new roman;times"/>
          <w:sz w:val="24"/>
        </w:rPr>
        <w:t xml:space="preserve">на подъездные пути, пристанские и припортовые ветви осуществляется маневровая работа, за выполнение которой отдельной платы не взимается. </w:t>
      </w:r>
      <w:r>
        <w:rPr/>
        <w:br/>
      </w:r>
      <w:r>
        <w:rPr>
          <w:rFonts w:ascii="times new roman;times" w:hAnsi="times new roman;times"/>
          <w:sz w:val="24"/>
        </w:rPr>
        <w:t>К данной маневровой работе, выполняемой в процессе подачи и уборки вагонов,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расстановка подаваемых вагонов по фронтам погрузки и выгрузки;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уборка вагонов с фронтов погрузки и выгрузки;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подача и уборка вагонов на весы при контрольном взвешивании </w:t>
      </w:r>
      <w:r>
        <w:rPr/>
        <w:br/>
      </w:r>
      <w:r>
        <w:rPr>
          <w:rFonts w:ascii="times new roman;times" w:hAnsi="times new roman;times"/>
          <w:sz w:val="24"/>
        </w:rPr>
        <w:t>и дозировке;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подборка вагонов на станционных путях перед подачей на подъездные пути.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маневровой работе, не совмещенной во времени с подачей и уборкой вагонов, выполняемой по отдельной заявке (просьбе) грузовладельца,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перестановка вагонов с одного фронта погрузочно-разгрузочных работ на другой;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перестановка вагонов на весы и под дозировку;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уборка вагонов после взвешивания и дозировки;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погрузка и выгрузка вагонов при локомотиве железной дороги;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уборка части поданных ранее вагонов с подъездного пути предприятия по отдельной заявке (просьбе) грузовладельца.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Маневровая работа, не совмещенная во времени с подачей и уборкой вагонов и выполняемая по отдельной заявке (просьбе) организаций, оформляется памяткой приемосдатчика или ведомостью подачи и уборки вагонов с указанием времени начала и окончания маневровой работы.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37. Расчеты за подачу и уборку вагонов могут производиться за сутки (как разовая подача), декаду или месяц (согласно заключенным договорам).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38. Плата за подачу и уборку вагонов взыскивается по накопительным карточкам ФДУ-92 в товарной конторе станции.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39. За производство погрузочно-разгрузочных работ средствами железной дороги с отправителей и получателей грузов взимается плата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утвержденными тарифами за следующие виды работ и услуг: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тарно-упаковочные и штучные грузы: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грузы в мешках и кулях;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грузы в бочках, барабанах, рулонах, ящиках, кипах, тюках, баллонах </w:t>
      </w:r>
      <w:r>
        <w:rPr/>
        <w:br/>
      </w:r>
      <w:r>
        <w:rPr>
          <w:rFonts w:ascii="times new roman;times" w:hAnsi="times new roman;times"/>
          <w:sz w:val="24"/>
        </w:rPr>
        <w:t xml:space="preserve">и бидонах, неупакованные места, фанера, клепка, дощечки, планки, паркет – </w:t>
      </w:r>
      <w:r>
        <w:rPr/>
        <w:br/>
      </w:r>
      <w:r>
        <w:rPr>
          <w:rFonts w:ascii="times new roman;times" w:hAnsi="times new roman;times"/>
          <w:sz w:val="24"/>
        </w:rPr>
        <w:t xml:space="preserve">в пачках, стиральные машины, холодильники, газовые плиты, велосипеды, автопокрышки, жидкости в стеклянной посуде (вино, водка, пиво, вода) </w:t>
      </w:r>
      <w:r>
        <w:rPr/>
        <w:br/>
      </w:r>
      <w:r>
        <w:rPr>
          <w:rFonts w:ascii="times new roman;times" w:hAnsi="times new roman;times"/>
          <w:sz w:val="24"/>
        </w:rPr>
        <w:t>в открытых ящиках, бутыли с некислотными наполнителями, мебель;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яйца, упакованные в ящики, стекло оконное и зеркальное, стеклянная </w:t>
      </w:r>
      <w:r>
        <w:rPr/>
        <w:br/>
      </w:r>
      <w:r>
        <w:rPr>
          <w:rFonts w:ascii="times new roman;times" w:hAnsi="times new roman;times"/>
          <w:sz w:val="24"/>
        </w:rPr>
        <w:t xml:space="preserve">и эмалированная посуда, изделия из стекла и фарфора, кислоты и щелочи </w:t>
      </w:r>
      <w:r>
        <w:rPr/>
        <w:br/>
      </w:r>
      <w:r>
        <w:rPr>
          <w:rFonts w:ascii="times new roman;times" w:hAnsi="times new roman;times"/>
          <w:sz w:val="24"/>
        </w:rPr>
        <w:t xml:space="preserve">в бутылях, кожи мокросоленые и сухие, порожние ящики, бидоны, корзины, бочки, стулья в связках, грузы, перевозимые мелкими отправками в крытых вагонах и на открытом подвижном составе, кроме грузов в контейнерах, </w:t>
      </w:r>
      <w:r>
        <w:rPr/>
        <w:br/>
      </w:r>
      <w:r>
        <w:rPr>
          <w:rFonts w:ascii="times new roman;times" w:hAnsi="times new roman;times"/>
          <w:sz w:val="24"/>
        </w:rPr>
        <w:t>на поддонах и в пакетах, в том числе тяжеловесные;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электролампы, папиросы, игрушки в таре, свежие фрукты и ягоды массой 1 места до 10 кг, посуда металлическая и стеклянная навалом с набором в тару, вата, пух, войлок, перо, коконы в мешках, пенопласты и другие легковесные грузы, телевизоры, радиоприемники, магнитофоны;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мясо в тушах и блоках, мороженое и охлажденное;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тяжеловесные грузы: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грузы в ящиках, кабели, канаты на катушках, железобетонные изделия и другие неупакованные грузы массой одного места свыше 500 кг, автомобили грузовые, тракторы, сельскохозяйственные и другие машины на колесах, только повагонными отправками;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автомобили легковые;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грузы в контейнерах, на поддонах и в пакетах: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грузы всякие на поддонах и в готовых пакетах;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грузы всякие в специальных контейнерах грузовладельцев;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универсальные контейнеры транспорта и грузовладельцев, груженые </w:t>
      </w:r>
      <w:r>
        <w:rPr/>
        <w:br/>
      </w:r>
      <w:r>
        <w:rPr>
          <w:rFonts w:ascii="times new roman;times" w:hAnsi="times new roman;times"/>
          <w:sz w:val="24"/>
        </w:rPr>
        <w:t>и порожние массой брутто (тонн): 3, 5, 20, 24;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навалочные грузы: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песок, гравий, щебень, камень всякий необработанный, колчедан, керамзит, мраморная крошка, бой кирпичный, шлаки всякие;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уголь каменный, сланцы горючие, руда всякая, апатитовый концентрат;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брикеты топливные, кокс, торф, глина всякая, соль всякая, асфальт </w:t>
      </w:r>
      <w:r>
        <w:rPr/>
        <w:br/>
      </w:r>
      <w:r>
        <w:rPr>
          <w:rFonts w:ascii="times new roman;times" w:hAnsi="times new roman;times"/>
          <w:sz w:val="24"/>
        </w:rPr>
        <w:t>в плитах;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известь всякая, удобрительные туки, соль калийная, сульфат, хлористый калий, каинит, суперфосфат, селитра;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кирпич всякий, сера, изгарь, бокситы, мел, алебастр, доломит всякий, сода кальцинированная, жмыхи всякие;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порошок динасовый, магнезитовый, шамотный, опилки древесные, цемент, мука фосфоритная, костная, известковая, доломитовая, прочая минеральная, черепица, этернит, плитки метлахские, изразцы, трубы гончарные, шифер;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пек, кости, рога, копыта, бой стекла, обрезки резины, утильсырье;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лесоматериалы: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лес круглый, столбы, подтоварник, рудстойка, балансы, дрова, пиломатериалы, шпалы, обапол, горбыль;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фанера, планки и дощечки россыпью, ободья, полозья, дуги, обручи, дрань, щепа, детали и изделия из дерева: оконные переплеты, детали домов </w:t>
      </w:r>
      <w:r>
        <w:rPr/>
        <w:br/>
      </w:r>
      <w:r>
        <w:rPr>
          <w:rFonts w:ascii="times new roman;times" w:hAnsi="times new roman;times"/>
          <w:sz w:val="24"/>
        </w:rPr>
        <w:t>и другие;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металлы и металлические изделия: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металл сортовой и листовой, рельсы, балки, швеллеры, металл </w:t>
      </w:r>
      <w:r>
        <w:rPr/>
        <w:br/>
      </w:r>
      <w:r>
        <w:rPr>
          <w:rFonts w:ascii="times new roman;times" w:hAnsi="times new roman;times"/>
          <w:sz w:val="24"/>
        </w:rPr>
        <w:t xml:space="preserve">в чушках и болванках, трубы стальные, чугунные, асбоцементные, проволока </w:t>
      </w:r>
      <w:r>
        <w:rPr/>
        <w:br/>
      </w:r>
      <w:r>
        <w:rPr>
          <w:rFonts w:ascii="times new roman;times" w:hAnsi="times new roman;times"/>
          <w:sz w:val="24"/>
        </w:rPr>
        <w:t>и лента металлическая в кругах, ферросплавы, фитинги, арматурные мелкие части, скрепления рельсовые (накладки, подкладки, костыли) – в связках;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металлолом прессованный и непрессованный, бой чугуна;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фитинги, арматурные мелкие части, скрепления рельсовые (накладки, подкладки, костыли) – россыпью;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зерновые грузы и овощи: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рожь, пшеница, ячмень, кукуруза в зерне, семя льняное, горох, чечевица;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овес, гречиха, подсолнух, хлопковые семена, отходы, отруби, комбикорма, кукуруза в початках;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картофель, свекла, морковь и другие корнеплоды, лук репчатый, капуста в кочанах, арбузы, дыни, тыква.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0A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2%20%D0%BE%D0%BA%D1%82%D1%8F%D0%B1%D1%80%D1%8F%202003%20%D0%B3%D0%BE%D0%B4%D0%B0%20%E2%84%96%20341-%D0%97-III%20%C2%AB%D0%9E%20%D0%BA%D0%BE%D0%BD%D0%BA%D1%83%D1%80%D0%B5%D0%BD%D1%86%D0%B8%D0%B8%20%D0%B8%20%D0%BE%D0%B3%D1%80%D0%B0%D0%BD%D0%B8%D1%87%D0%B5%D0%BD%D0%B8%D0%B8%20%D0%BC%D0%BE%D0%BD%D0%BE%D0%BF%D0%BE%D0%BB%D0%B8%D1%81%D1%82%D0%B8%D1%87%D0%B5%D1%81%D0%BA%D0%BE%D0%B9%20%D0%B4%D0%B5%D1%8F%D1%82%D0%B5%D0%BB%D1%8C%D0%BD%D0%BE%D1%81%D1%82%D0%B8%20%D0%BD%D0%B0%20%D1%82%D0%BE%D0%B2%D0%B0%D1%80%D0%BD%D1%8B%D1%85%20%D1%80%D1%8B%D0%BD%D0%BA%D0%B0%D1%85%C2%BB%20%28%D0%A1%D0%90%D0%97%2003-43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7%20%D0%BC%D0%B0%D1%8F%202024%20%D0%B3%D0%BE%D0%B4%D0%B0%20%E2%84%96%2025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4831</Words>
  <Characters>28384</Characters>
  <CharactersWithSpaces>32608</CharactersWithSpaces>
  <Paragraphs>965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