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outside-table"/>
        <w:bidi w:val="0"/>
        <w:spacing w:before="0" w:after="283"/>
        <w:ind w:firstLine="709" w:left="0" w:right="0"/>
        <w:jc w:val="center"/>
        <w:rPr>
          <w:b/>
        </w:rPr>
      </w:pPr>
      <w:r>
        <w:rPr>
          <w:b/>
        </w:rPr>
        <w:t>Конституционный закон Приднестровской Молдавской Республики</w:t>
      </w:r>
    </w:p>
    <w:p>
      <w:pPr>
        <w:pStyle w:val="BodyTextoutside-table"/>
        <w:bidi w:val="0"/>
        <w:spacing w:before="0" w:after="283"/>
        <w:ind w:hanging="0" w:left="0" w:right="0"/>
        <w:jc w:val="center"/>
        <w:rPr/>
      </w:pPr>
      <w:r>
        <w:rPr/>
        <w:t>О внесении изменений и дополнения в Конституционный закон Приднестровской Молдавской Республики «О статусе депутата Верховного Совета Приднестровской Молдавской Республики»</w:t>
      </w:r>
    </w:p>
    <w:p>
      <w:pPr>
        <w:pStyle w:val="BodyTextoutside-table"/>
        <w:bidi w:val="0"/>
        <w:spacing w:before="0" w:after="283"/>
        <w:ind w:firstLine="709" w:left="0" w:right="0"/>
        <w:jc w:val="left"/>
        <w:rPr/>
      </w:pPr>
      <w:r>
        <w:rPr>
          <w:i/>
        </w:rPr>
        <w:t>Принят</w:t>
      </w:r>
      <w:r>
        <w:rPr/>
        <w:t xml:space="preserve"> </w:t>
      </w:r>
      <w:r>
        <w:rPr>
          <w:i/>
        </w:rPr>
        <w:t>Верховным</w:t>
      </w:r>
      <w:r>
        <w:rPr/>
        <w:t xml:space="preserve"> </w:t>
      </w:r>
      <w:r>
        <w:rPr>
          <w:i/>
        </w:rPr>
        <w:t>Советом</w:t>
      </w:r>
    </w:p>
    <w:p>
      <w:pPr>
        <w:pStyle w:val="BodyTextoutside-table"/>
        <w:bidi w:val="0"/>
        <w:spacing w:before="0" w:after="283"/>
        <w:ind w:firstLine="709" w:left="0" w:right="0"/>
        <w:jc w:val="left"/>
        <w:rPr/>
      </w:pPr>
      <w:r>
        <w:rPr>
          <w:i/>
        </w:rPr>
        <w:t>Приднестровской</w:t>
      </w:r>
      <w:r>
        <w:rPr/>
        <w:t xml:space="preserve"> </w:t>
      </w:r>
      <w:r>
        <w:rPr>
          <w:i/>
        </w:rPr>
        <w:t>Молдавской</w:t>
      </w:r>
      <w:r>
        <w:rPr/>
        <w:t xml:space="preserve"> </w:t>
      </w:r>
      <w:r>
        <w:rPr>
          <w:i/>
        </w:rPr>
        <w:t>Республики</w:t>
      </w:r>
      <w:r>
        <w:rPr/>
        <w:t xml:space="preserve">    </w:t>
      </w:r>
      <w:r>
        <w:rPr>
          <w:i/>
        </w:rPr>
        <w:t>20</w:t>
      </w:r>
      <w:r>
        <w:rPr/>
        <w:t xml:space="preserve"> </w:t>
      </w:r>
      <w:r>
        <w:rPr>
          <w:i/>
        </w:rPr>
        <w:t>января</w:t>
      </w:r>
      <w:r>
        <w:rPr/>
        <w:t xml:space="preserve"> </w:t>
      </w:r>
      <w:r>
        <w:rPr>
          <w:i/>
        </w:rPr>
        <w:t>2021</w:t>
      </w:r>
      <w:r>
        <w:rPr/>
        <w:t xml:space="preserve"> </w:t>
      </w:r>
      <w:r>
        <w:rPr>
          <w:i/>
        </w:rPr>
        <w:t>года</w:t>
      </w:r>
    </w:p>
    <w:p>
      <w:pPr>
        <w:pStyle w:val="BodyTextoutside-table"/>
        <w:bidi w:val="0"/>
        <w:spacing w:before="0" w:after="283"/>
        <w:ind w:firstLine="709" w:left="0" w:right="0"/>
        <w:jc w:val="left"/>
        <w:outlineLvl w:val="0"/>
        <w:rPr/>
      </w:pPr>
      <w:r>
        <w:rPr>
          <w:b/>
        </w:rPr>
        <w:t xml:space="preserve">Статья</w:t>
      </w:r>
      <w:r>
        <w:rPr/>
        <w:t xml:space="preserve"> </w:t>
      </w:r>
      <w:r>
        <w:rPr>
          <w:b/>
        </w:rPr>
        <w:t xml:space="preserve">1.</w:t>
      </w:r>
      <w:r>
        <w:rPr/>
        <w:t xml:space="preserve"> Внести в Конституционный закон Приднестровской Молдавской Республики </w:t>
      </w:r>
      <w:hyperlink r:id="rId5">
        <w:r>
          <w:rPr>
            <w:color w:val="0563C1"/>
            <w:u w:val="single"/>
          </w:rPr>
          <w:t xml:space="preserve">от 2 августа 2002 года № 176-КЗИД-III «О статусе депутата Верховного Совета Приднестровской Молдавской Республики» (САЗ 02-31)</w:t>
        </w:r>
      </w:hyperlink>
      <w:r>
        <w:rPr/>
        <w:t xml:space="preserve"> с изменениями и дополнениями, внесенными конституционными законами Приднестровской Молдавской Республики </w:t>
      </w:r>
      <w:hyperlink r:id="rId6">
        <w:r>
          <w:rPr>
            <w:color w:val="0563C1"/>
            <w:u w:val="single"/>
          </w:rPr>
          <w:t xml:space="preserve">от 20 марта 2008 года № 420-КЗИД-IV (САЗ 08-11)</w:t>
        </w:r>
      </w:hyperlink>
      <w:r>
        <w:rPr/>
        <w:t xml:space="preserve">; </w:t>
      </w:r>
      <w:hyperlink r:id="rId7">
        <w:r>
          <w:rPr>
            <w:color w:val="0563C1"/>
            <w:u w:val="single"/>
          </w:rPr>
          <w:t xml:space="preserve">от 25 июля 2008 года № 505-КЗИД-IV (САЗ 08-29)</w:t>
        </w:r>
      </w:hyperlink>
      <w:r>
        <w:rPr/>
        <w:t xml:space="preserve">; </w:t>
      </w:r>
      <w:hyperlink r:id="rId8">
        <w:r>
          <w:rPr>
            <w:color w:val="0563C1"/>
            <w:u w:val="single"/>
          </w:rPr>
          <w:t xml:space="preserve">от 26 декабря 2012 года № 277-КЗИД-V (САЗ 12-53)</w:t>
        </w:r>
      </w:hyperlink>
      <w:r>
        <w:rPr/>
        <w:t xml:space="preserve">; </w:t>
      </w:r>
      <w:hyperlink r:id="rId9">
        <w:r>
          <w:rPr>
            <w:color w:val="0563C1"/>
            <w:u w:val="single"/>
          </w:rPr>
          <w:t xml:space="preserve">от 24 июня 2016 года № 158-КЗД-VI (САЗ 16-25)</w:t>
        </w:r>
      </w:hyperlink>
      <w:r>
        <w:rPr/>
        <w:t xml:space="preserve">; </w:t>
      </w:r>
      <w:hyperlink r:id="rId10">
        <w:r>
          <w:rPr>
            <w:color w:val="0563C1"/>
            <w:u w:val="single"/>
          </w:rPr>
          <w:t xml:space="preserve">от 10 августа 2016 года № 205-КЗИ-VI (САЗ 16-32)</w:t>
        </w:r>
      </w:hyperlink>
      <w:r>
        <w:rPr/>
        <w:t xml:space="preserve">; </w:t>
      </w:r>
      <w:hyperlink r:id="rId11">
        <w:r>
          <w:rPr>
            <w:color w:val="0563C1"/>
            <w:u w:val="single"/>
          </w:rPr>
          <w:t xml:space="preserve">от 30 января 2017 года № 25-КЗИ-VI (САЗ 17-6)</w:t>
        </w:r>
      </w:hyperlink>
      <w:r>
        <w:rPr/>
        <w:t xml:space="preserve">; </w:t>
      </w:r>
      <w:hyperlink r:id="rId12">
        <w:r>
          <w:rPr>
            <w:color w:val="0563C1"/>
            <w:u w:val="single"/>
          </w:rPr>
          <w:t xml:space="preserve">от 17 февраля 2017 года № 36-КЗИ-VI (САЗ 17-8)</w:t>
        </w:r>
      </w:hyperlink>
      <w:r>
        <w:rPr/>
        <w:t xml:space="preserve">; </w:t>
      </w:r>
      <w:hyperlink r:id="rId13">
        <w:r>
          <w:rPr>
            <w:color w:val="0563C1"/>
            <w:u w:val="single"/>
          </w:rPr>
          <w:t xml:space="preserve">от 19 июня 2017 года № 138-КЗИ-VI (САЗ 17-25)</w:t>
        </w:r>
      </w:hyperlink>
      <w:r>
        <w:rPr/>
        <w:t xml:space="preserve">; </w:t>
      </w:r>
      <w:hyperlink r:id="rId14">
        <w:r>
          <w:rPr>
            <w:color w:val="0563C1"/>
            <w:u w:val="single"/>
          </w:rPr>
          <w:t xml:space="preserve">от 1 ноября 2017 года № 290-КЗД-VI (САЗ 17-45,1)</w:t>
        </w:r>
      </w:hyperlink>
      <w:r>
        <w:rPr/>
        <w:t xml:space="preserve">; </w:t>
      </w:r>
      <w:hyperlink r:id="rId15">
        <w:r>
          <w:rPr>
            <w:color w:val="0563C1"/>
            <w:u w:val="single"/>
          </w:rPr>
          <w:t xml:space="preserve">от 27 ноября 2017 года № 343-КЗИ-VI (САЗ 17-49)</w:t>
        </w:r>
      </w:hyperlink>
      <w:r>
        <w:rPr/>
        <w:t xml:space="preserve">; </w:t>
      </w:r>
      <w:hyperlink r:id="rId16">
        <w:r>
          <w:rPr>
            <w:color w:val="0563C1"/>
            <w:u w:val="single"/>
          </w:rPr>
          <w:t xml:space="preserve">от 23 марта 2018 года № 77-КЗИ-VI (САЗ 18-12)</w:t>
        </w:r>
      </w:hyperlink>
      <w:r>
        <w:rPr/>
        <w:t xml:space="preserve">, следующие изменения и дополнение.</w:t>
      </w:r>
    </w:p>
    <w:p>
      <w:pPr>
        <w:pStyle w:val="BodyTextoutside-table"/>
        <w:bidi w:val="0"/>
        <w:spacing w:before="0" w:after="283"/>
        <w:jc w:val="left"/>
        <w:outlineLvl w:val="1"/>
        <w:rPr/>
      </w:pPr>
      <w:r>
        <w:rPr/>
        <w:t>1. В пункте 1 статьи 3 слова «до решения судебных органов» заменить словами «до вступления в законную силу решения суда».</w:t>
      </w:r>
    </w:p>
    <w:p>
      <w:pPr>
        <w:pStyle w:val="BodyTextoutside-table"/>
        <w:bidi w:val="0"/>
        <w:spacing w:before="0" w:after="283"/>
        <w:jc w:val="left"/>
        <w:outlineLvl w:val="1"/>
        <w:rPr/>
      </w:pPr>
      <w:r>
        <w:rPr/>
        <w:t>2. Статью 4 дополнить пунктом 2-1 следующего содержания:</w:t>
      </w:r>
    </w:p>
    <w:p>
      <w:pPr>
        <w:pStyle w:val="BodyTextoutside-table"/>
        <w:bidi w:val="0"/>
        <w:spacing w:before="0" w:after="283"/>
        <w:jc w:val="left"/>
        <w:rPr/>
      </w:pPr>
      <w:r>
        <w:rPr/>
        <w:t>«2-1. Полномочия депутата Верховного Совета Приднестровской Молдавской Республики прекращаются также в случаях роспуска Верховного Совета Приднестровской Молдавской Республики, предусмотренного Конституцией Приднестровской Молдавской Республики».</w:t>
      </w:r>
    </w:p>
    <w:p>
      <w:pPr>
        <w:pStyle w:val="BodyTextoutside-table"/>
        <w:bidi w:val="0"/>
        <w:spacing w:before="0" w:after="283"/>
        <w:jc w:val="left"/>
        <w:outlineLvl w:val="1"/>
        <w:rPr/>
      </w:pPr>
      <w:r>
        <w:rPr/>
        <w:t>3. Статью 14 изложить в следующей редакции:</w:t>
      </w:r>
    </w:p>
    <w:p>
      <w:pPr>
        <w:pStyle w:val="BodyTextoutside-table"/>
        <w:bidi w:val="0"/>
        <w:spacing w:before="0" w:after="283"/>
        <w:jc w:val="left"/>
        <w:rPr/>
      </w:pPr>
      <w:r>
        <w:rPr/>
        <w:t>«Статья 14. Парламентский запрос и депутатский запрос</w:t>
      </w:r>
    </w:p>
    <w:p>
      <w:pPr>
        <w:pStyle w:val="BodyTextoutside-table"/>
        <w:bidi w:val="0"/>
        <w:spacing w:before="0" w:after="283"/>
        <w:jc w:val="left"/>
        <w:outlineLvl w:val="1"/>
        <w:rPr/>
      </w:pPr>
      <w:r>
        <w:rPr/>
        <w:t xml:space="preserve">1. Верховный Совет Приднестровской Молдавской Республики вправе направить парламентский запрос Президенту Приднестровской Молдавской Республики, Председателю Правительства Приднестровской Молдавской Республики, другим членам Правительства Приднестровской Молдавской Республики, председателям Конституционного, Верховного, Арбитражного судов Приднестровской Молдавской Республики, Прокурору Приднестровской Молдавской Республики, председателю центрального банка Приднестровской Молдавской Республики, Председателю Центральной избирательной комиссии Приднестровской Молдавской Республики, Председателю Счетной палаты Приднестровской Молдавской Республики, руководителям иных органов государственной власти и управления, органам местного самоуправления, а также руководителям внебюджетных фондов и иным должностным лицам по вопросам, входящим в компетенцию указанных органов и должностных лиц, с соблюдением требований статьи 18 настоящего Конституционного закона. </w:t>
      </w:r>
    </w:p>
    <w:p>
      <w:pPr>
        <w:pStyle w:val="BodyTextoutside-table"/>
        <w:bidi w:val="0"/>
        <w:spacing w:before="0" w:after="283"/>
        <w:jc w:val="left"/>
        <w:outlineLvl w:val="1"/>
        <w:rPr/>
      </w:pPr>
      <w:r>
        <w:rPr/>
        <w:t>2. Должностное лицо, которому направлен парламентский запрос, должно дать ответ на него в устной (на заседании Верховного Совета Приднестровской Молдавской Республики) или письменной форме не позднее 10 (десяти) дней со дня его получения или в иной установленный Верховным Советом Приднестровской Молдавской Республики срок.</w:t>
      </w:r>
    </w:p>
    <w:p>
      <w:pPr>
        <w:pStyle w:val="BodyTextoutside-table"/>
        <w:bidi w:val="0"/>
        <w:spacing w:before="0" w:after="283"/>
        <w:jc w:val="left"/>
        <w:rPr/>
      </w:pPr>
      <w:r>
        <w:rPr/>
        <w:t>Ответ на парламентский запрос должен быть подписан должностным лицом, к которому обращен парламентский запрос, либо лицом, временно исполняющим его обязанности.</w:t>
      </w:r>
    </w:p>
    <w:p>
      <w:pPr>
        <w:pStyle w:val="BodyTextoutside-table"/>
        <w:bidi w:val="0"/>
        <w:spacing w:before="0" w:after="283"/>
        <w:jc w:val="left"/>
        <w:rPr/>
      </w:pPr>
      <w:r>
        <w:rPr/>
        <w:t>Письменный ответ на парламентский запрос оглашается председательствующим на заседании или по его поручению другим депутатом Верховного Совета Приднестровской Молдавской Республики либо должностным лицом, указанным в части второй настоящего пункта.</w:t>
      </w:r>
    </w:p>
    <w:p>
      <w:pPr>
        <w:pStyle w:val="BodyTextoutside-table"/>
        <w:bidi w:val="0"/>
        <w:spacing w:before="0" w:after="283"/>
        <w:jc w:val="left"/>
        <w:outlineLvl w:val="1"/>
        <w:rPr/>
      </w:pPr>
      <w:r>
        <w:rPr/>
        <w:t>3. При обсуждении ответа на парламентский запрос на заседании Верховного Совета Приднестровской Молдавской Республики обязательно присутствие должностного лица, к которому обращен запрос, либо лица, временно исполняющего его обязанности.</w:t>
      </w:r>
    </w:p>
    <w:p>
      <w:pPr>
        <w:pStyle w:val="BodyTextoutside-table"/>
        <w:bidi w:val="0"/>
        <w:spacing w:before="0" w:after="283"/>
        <w:jc w:val="left"/>
        <w:rPr/>
      </w:pPr>
      <w:r>
        <w:rPr/>
        <w:t>По результатам рассмотрения ответа на парламентский запрос Верховный Совет Приднестровской Молдавской Республики принимает постановление.</w:t>
      </w:r>
    </w:p>
    <w:p>
      <w:pPr>
        <w:pStyle w:val="BodyTextoutside-table"/>
        <w:bidi w:val="0"/>
        <w:spacing w:before="0" w:after="283"/>
        <w:jc w:val="left"/>
        <w:outlineLvl w:val="1"/>
        <w:rPr/>
      </w:pPr>
      <w:r>
        <w:rPr/>
        <w:t>4. Депутат (депутаты) Верховного Совета Приднестровской Молдавской Республики вправе направить депутатский запрос Президенту Приднестровской Молдавской Республики, Председателю Верховного Совета Приднестровской Молдавской Республики, Председателю Правительства Приднестровской Молдавской Республики, другим членам Правительства Приднестровской Молдавской Республики, председателям Конституционного, Верховного, Арбитражного судов Приднестровской Молдавской Республики, Прокурору Приднестровской Молдавской Республики, председателю центрального банка Приднестровской Молдавской Республики, Председателю Центральной избирательной комиссии Приднестровской Молдавской Республики, Председателю Счетной палаты Приднестровской Молдавской Республики, руководителям иных органов государственной власти и управления, органам местного самоуправления, а также руководителям внебюджетных фондов и иным должностным лицам по вопросам, входящим в компетенцию указанных органов и должностных лиц, с соблюдением требований статьи 18 настоящего Конституционного закона</w:t>
      </w:r>
    </w:p>
    <w:p>
      <w:pPr>
        <w:pStyle w:val="BodyTextoutside-table"/>
        <w:bidi w:val="0"/>
        <w:spacing w:before="0" w:after="283"/>
        <w:jc w:val="left"/>
        <w:outlineLvl w:val="1"/>
        <w:rPr/>
      </w:pPr>
      <w:r>
        <w:rPr/>
        <w:t>5. Должностное лицо, которому направлен депутатский запрос, должно дать ответ на него в письменной форме не позднее 15 (пятнадцати) рабочих дней со дня его получения или в иной согласованный с депутатом срок.</w:t>
      </w:r>
    </w:p>
    <w:p>
      <w:pPr>
        <w:pStyle w:val="BodyTextoutside-table"/>
        <w:bidi w:val="0"/>
        <w:spacing w:before="0" w:after="283"/>
        <w:jc w:val="left"/>
        <w:rPr/>
      </w:pPr>
      <w:r>
        <w:rPr/>
        <w:t>Ответ на депутатский запрос должен быть подписан должностным лицом, к которому он был обращен, либо лицом, временно исполняющим его обязанности».</w:t>
      </w:r>
    </w:p>
    <w:p>
      <w:pPr>
        <w:pStyle w:val="BodyTextoutside-table"/>
        <w:bidi w:val="0"/>
        <w:spacing w:before="0" w:after="283"/>
        <w:jc w:val="left"/>
        <w:outlineLvl w:val="1"/>
        <w:rPr/>
      </w:pPr>
      <w:r>
        <w:rPr/>
        <w:t>4. Статью 15 изложить в следующей редакции:</w:t>
      </w:r>
    </w:p>
    <w:p>
      <w:pPr>
        <w:pStyle w:val="BodyTextoutside-table"/>
        <w:bidi w:val="0"/>
        <w:spacing w:before="0" w:after="283"/>
        <w:jc w:val="left"/>
        <w:rPr/>
      </w:pPr>
      <w:r>
        <w:rPr/>
        <w:t>«Статья 15. Обращение депутата Верховного Совета Приднестровской Молдавской Республики</w:t>
      </w:r>
    </w:p>
    <w:p>
      <w:pPr>
        <w:pStyle w:val="BodyTextoutside-table"/>
        <w:bidi w:val="0"/>
        <w:spacing w:before="0" w:after="283"/>
        <w:jc w:val="left"/>
        <w:rPr/>
      </w:pPr>
      <w:r>
        <w:rPr/>
        <w:t>Обращение депутата рассматривается на заседании Верховного Совета Приднестровской Молдавской Республики и может быть признано парламентским запросом большинством голосов и утверждается постановлением о парламентском запросе. При необходимости может быть истребовано заключение контрольного органа Верховного Совета Приднестровской Молдавской Республики либо комитета Верховного Совета Приднестровской Молдавской Республики».</w:t>
      </w:r>
    </w:p>
    <w:p>
      <w:pPr>
        <w:pStyle w:val="BodyTextoutside-table"/>
        <w:bidi w:val="0"/>
        <w:spacing w:before="0" w:after="283"/>
        <w:jc w:val="left"/>
        <w:outlineLvl w:val="1"/>
        <w:rPr/>
      </w:pPr>
      <w:r>
        <w:rPr/>
        <w:t>5. В статье 28:</w:t>
      </w:r>
    </w:p>
    <w:p>
      <w:pPr>
        <w:pStyle w:val="BodyTextoutside-table"/>
        <w:bidi w:val="0"/>
        <w:spacing w:before="0" w:after="283"/>
        <w:jc w:val="left"/>
        <w:rPr/>
      </w:pPr>
      <w:r>
        <w:rPr/>
        <w:t>а) в пункте 1 слова «вознаграждение, которое состоит из должностного оклада и надбавок к нему» заменить словами «содержание, которое состоит из должностного оклада и иных выплат, установленных в соответствии с действующим законодательством Приднестровской Молдавской Республики»;</w:t>
      </w:r>
    </w:p>
    <w:p>
      <w:pPr>
        <w:pStyle w:val="BodyTextoutside-table"/>
        <w:bidi w:val="0"/>
        <w:spacing w:before="0" w:after="283"/>
        <w:jc w:val="left"/>
        <w:rPr/>
      </w:pPr>
      <w:r>
        <w:rPr/>
        <w:t>б) пункт 2 исключить;</w:t>
      </w:r>
    </w:p>
    <w:p>
      <w:pPr>
        <w:pStyle w:val="BodyTextoutside-table"/>
        <w:bidi w:val="0"/>
        <w:spacing w:before="0" w:after="283"/>
        <w:jc w:val="left"/>
        <w:rPr/>
      </w:pPr>
      <w:r>
        <w:rPr/>
        <w:t>в) в пункте 3 слово «вознаграждение» заменить словом «содержание».</w:t>
      </w:r>
    </w:p>
    <w:p>
      <w:pPr>
        <w:pStyle w:val="BodyTextoutside-table"/>
        <w:bidi w:val="0"/>
        <w:spacing w:before="0" w:after="283"/>
        <w:ind w:firstLine="709" w:left="0" w:right="0"/>
        <w:jc w:val="left"/>
        <w:outlineLvl w:val="0"/>
        <w:rPr/>
      </w:pPr>
      <w:r>
        <w:rPr>
          <w:b/>
        </w:rPr>
        <w:t>Статья</w:t>
      </w:r>
      <w:r>
        <w:rPr/>
        <w:t xml:space="preserve"> </w:t>
      </w:r>
      <w:r>
        <w:rPr>
          <w:b/>
        </w:rPr>
        <w:t>2.</w:t>
      </w:r>
      <w:r>
        <w:rPr/>
        <w:t xml:space="preserve"> Настоящий Конституционный закон вступает в силу со дня, следующего за днем официального опубликования, за исключением пункта 5 статьи 1 настоящего Конституционного закона.</w:t>
      </w:r>
    </w:p>
    <w:p>
      <w:pPr>
        <w:pStyle w:val="BodyTextoutside-table"/>
        <w:bidi w:val="0"/>
        <w:spacing w:before="0" w:after="283"/>
        <w:jc w:val="left"/>
        <w:rPr/>
      </w:pPr>
      <w:r>
        <w:rPr/>
        <w:t>Пункт 5 статьи 1 настоящего Конституционного закона вступает в силу со дня, следующего за днем официального опубликования, и распространяет свое действие на правоотношения, возникшие с 1 января 2021 года.</w:t>
      </w:r>
    </w:p>
    <w:p>
      <w:pPr>
        <w:pStyle w:val="BodyTextoutside-table"/>
        <w:bidi w:val="0"/>
        <w:spacing w:before="0" w:after="283"/>
        <w:ind w:firstLine="709" w:left="0" w:right="0"/>
        <w:jc w:val="left"/>
        <w:rPr>
          <w:b/>
        </w:rPr>
      </w:pPr>
      <w:r>
        <w:rPr>
          <w:b/>
        </w:rPr>
        <w:t>Президент</w:t>
      </w:r>
    </w:p>
    <w:p>
      <w:pPr>
        <w:pStyle w:val="BodyTextoutside-table"/>
        <w:bidi w:val="0"/>
        <w:spacing w:before="0" w:after="283"/>
        <w:ind w:firstLine="709" w:left="0" w:right="0"/>
        <w:jc w:val="left"/>
        <w:rPr/>
      </w:pPr>
      <w:r>
        <w:rPr>
          <w:b/>
        </w:rPr>
        <w:t>Приднестровской</w:t>
      </w:r>
      <w:r>
        <w:rPr/>
        <w:t xml:space="preserve"> </w:t>
      </w:r>
      <w:r>
        <w:rPr>
          <w:b/>
        </w:rPr>
        <w:t>Молдавской</w:t>
      </w:r>
      <w:r>
        <w:rPr/>
        <w:t xml:space="preserve"> </w:t>
      </w:r>
      <w:r>
        <w:rPr>
          <w:b/>
        </w:rPr>
        <w:t>Республики</w:t>
      </w:r>
      <w:r>
        <w:rPr/>
        <w:t xml:space="preserve">    </w:t>
      </w:r>
      <w:r>
        <w:rPr>
          <w:b/>
        </w:rPr>
        <w:t>В.</w:t>
      </w:r>
      <w:r>
        <w:rPr/>
        <w:t xml:space="preserve"> </w:t>
      </w:r>
      <w:r>
        <w:rPr>
          <w:b/>
        </w:rPr>
        <w:t>Н.</w:t>
      </w:r>
      <w:r>
        <w:rPr/>
        <w:t xml:space="preserve"> </w:t>
      </w:r>
      <w:r>
        <w:rPr>
          <w:b/>
        </w:rPr>
        <w:t>Красносельский</w:t>
      </w:r>
    </w:p>
    <w:p>
      <w:pPr>
        <w:pStyle w:val="BodyTextoutside-table"/>
        <w:bidi w:val="0"/>
        <w:spacing w:before="0" w:after="283"/>
        <w:jc w:val="left"/>
        <w:rPr/>
      </w:pPr>
      <w:r>
        <w:rPr/>
        <w:t>г. Тирасполь</w:t>
      </w:r>
    </w:p>
    <w:p>
      <w:pPr>
        <w:pStyle w:val="BodyTextoutside-table"/>
        <w:bidi w:val="0"/>
        <w:spacing w:before="0" w:after="283"/>
        <w:jc w:val="left"/>
        <w:rPr/>
      </w:pPr>
      <w:r>
        <w:rPr/>
        <w:t>26 января 2021 г.</w:t>
      </w:r>
    </w:p>
    <w:p>
      <w:pPr>
        <w:pStyle w:val="BodyTextoutside-table"/>
        <w:bidi w:val="0"/>
        <w:spacing w:before="0" w:after="283"/>
        <w:jc w:val="left"/>
        <w:rPr/>
      </w:pPr>
      <w:r>
        <w:rPr/>
        <w:t xml:space="preserve">№ </w:t>
      </w:r>
      <w:r>
        <w:rPr/>
        <w:t>1-КЗИД-VII</w:t>
      </w:r>
    </w:p>
    <w:sectPr>
      <w:type w:val="nextPage"/>
      <w:pgSz w:w="11906" w:h="16838"/>
      <w:pgMar w:left="1134" w:right="567" w:gutter="0" w:header="0" w:top="567" w:footer="0" w:bottom="56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altName w:val="serif"/>
    <w:charset w:val="01"/>
    <w:family w:val="auto"/>
    <w:pitch w:val="default"/>
  </w:font>
  <w:font w:name="Liberation Sans">
    <w:altName w:val="Arial"/>
    <w:charset w:val="01"/>
    <w:family w:val="swiss"/>
    <w:pitch w:val="variable"/>
  </w:font>
</w:fonts>
</file>

<file path=word/settings.xml><?xml version="1.0" encoding="utf-8"?>
<w:settings xmlns:w="http://schemas.openxmlformats.org/wordprocessingml/2006/main">
  <w:zoom w:percent="100"/>
  <w:defaultTabStop w:val="1134"/>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ru-RU"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Times New Roman;serif" w:hAnsi="Times New Roman;serif" w:eastAsia="Times New Roman;serif" w:cs="Times New Roman;serif"/>
      <w:color w:val="000000"/>
      <w:sz w:val="24"/>
      <w:szCs w:val="24"/>
      <w:lang w:val="ru-RU" w:eastAsia="zh-CN" w:bidi="hi-IN"/>
    </w:rPr>
  </w:style>
  <w:style w:type="paragraph" w:styleId="Heading1">
    <w:name w:val="heading 1"/>
    <w:basedOn w:val="Heading"/>
    <w:next w:val="BodyText"/>
    <w:qFormat/>
    <w:pPr/>
    <w:rPr>
      <w:b/>
      <w:bCs/>
      <w:sz w:val="48"/>
      <w:szCs w:val="48"/>
    </w:rPr>
  </w:style>
  <w:style w:type="character" w:styleId="EndnoteReference">
    <w:name w:val="endnote reference"/>
    <w:rPr>
      <w:vertAlign w:val="superscript"/>
    </w:rPr>
  </w:style>
  <w:style w:type="character" w:styleId="FootnoteReference">
    <w:name w:val="footnote reference"/>
    <w:rPr>
      <w:vertAlign w:val="superscript"/>
    </w:rPr>
  </w:style>
  <w:style w:type="character" w:styleId="EndnoteCharacters">
    <w:name w:val="Endnote Characters"/>
    <w:qFormat/>
    <w:rPr/>
  </w:style>
  <w:style w:type="character" w:styleId="FootnoteCharacters">
    <w:name w:val="Footnote Characters"/>
    <w:qFormat/>
    <w:rPr/>
  </w:style>
  <w:style w:type="character" w:styleId="Hyperlink">
    <w:name w:val="Hyperlink"/>
    <w:rPr>
      <w:color w:val="000080"/>
      <w:u w:val="single"/>
    </w:rPr>
  </w:style>
  <w:style w:type="paragraph" w:styleId="HorizontalLine">
    <w:name w:val="Horizontal Line"/>
    <w:basedOn w:val="Normal"/>
    <w:next w:val="BodyText"/>
    <w:qFormat/>
    <w:pPr>
      <w:pBdr>
        <w:bottom w:val="double" w:sz="2" w:space="0" w:color="808080"/>
      </w:pBdr>
      <w:spacing w:before="0" w:after="283"/>
    </w:pPr>
    <w:rPr>
      <w:sz w:val="12"/>
    </w:rPr>
  </w:style>
  <w:style w:type="paragraph" w:styleId="BodyText">
    <w:name w:val="Body Text"/>
    <w:basedOn w:val="Normal"/>
    <w:pPr>
      <w:spacing w:before="0" w:after="0"/>
    </w:pPr>
    <w:rPr/>
  </w:style>
  <w:style w:type="paragraph" w:styleId="EnvelopeReturn">
    <w:name w:val="envelope return"/>
    <w:basedOn w:val="Normal"/>
    <w:pPr/>
    <w:rPr>
      <w:i/>
    </w:rPr>
  </w:style>
  <w:style w:type="paragraph" w:styleId="TableContents">
    <w:name w:val="Table Contents"/>
    <w:basedOn w:val="BodyText"/>
    <w:qFormat/>
    <w:pPr/>
    <w:rPr/>
  </w:style>
  <w:style w:type="paragraph" w:styleId="Heading">
    <w:name w:val="Heading"/>
    <w:basedOn w:val="Normal"/>
    <w:next w:val="BodyText"/>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style>
  <w:style w:type="paragraph" w:styleId="Caption">
    <w:name w:val="caption"/>
    <w:basedOn w:val="Normal"/>
    <w:qFormat/>
    <w:pPr>
      <w:suppressLineNumbers/>
      <w:spacing w:before="120" w:after="120"/>
    </w:pPr>
    <w:rPr>
      <w:i/>
      <w:iCs/>
      <w:sz w:val="24"/>
      <w:szCs w:val="24"/>
    </w:rPr>
  </w:style>
  <w:style w:type="paragraph" w:styleId="List">
    <w:name w:val="List"/>
    <w:basedOn w:val="BodyText"/>
    <w:pPr/>
    <w:rPr/>
  </w:style>
  <w:style w:type="paragraph" w:styleId="BodyTextoutside-table">
    <w:name w:val="Body Text.outside-table"/>
    <w:basedOn w:val="BodyText"/>
    <w:qFormat/>
    <w:pPr>
      <w:spacing w:lineRule="auto" w:line="274"/>
      <w:ind w:firstLine="709"/>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hyperlink" Target="documents/search/doc-link/?q=%D0%BE%D1%82%202%20%D0%B0%D0%B2%D0%B3%D1%83%D1%81%D1%82%D0%B0%202002%20%D0%B3%D0%BE%D0%B4%D0%B0%20%E2%84%96%20176-%D0%9A%D0%97%D0%98%D0%94-III%20%C2%AB%D0%9E%20%D1%81%D1%82%D0%B0%D1%82%D1%83%D1%81%D0%B5%20%D0%B4%D0%B5%D0%BF%D1%83%D1%82%D0%B0%D1%82%D0%B0%20%D0%92%D0%B5%D1%80%D1%85%D0%BE%D0%B2%D0%BD%D0%BE%D0%B3%D0%BE%20%D0%A1%D0%BE%D0%B2%D0%B5%D1%82%D0%B0%20%D0%9F%D1%80%D0%B8%D0%B4%D0%BD%D0%B5%D1%81%D1%82%D1%80%D0%BE%D0%B2%D1%81%D0%BA%D0%BE%D0%B9%20%D0%9C%D0%BE%D0%BB%D0%B4%D0%B0%D0%B2%D1%81%D0%BA%D0%BE%D0%B9%20%D0%A0%D0%B5%D1%81%D0%BF%D1%83%D0%B1%D0%BB%D0%B8%D0%BA%D0%B8%C2%BB%20%28%D0%A1%D0%90%D0%97%2002-31%29" TargetMode="External"/><Relationship Id="rId6" Type="http://schemas.openxmlformats.org/officeDocument/2006/relationships/hyperlink" Target="documents/search/doc-link/?q=%D0%BE%D1%82%2020%20%D0%BC%D0%B0%D1%80%D1%82%D0%B0%202008%20%D0%B3%D0%BE%D0%B4%D0%B0%20%E2%84%96%20420-%D0%9A%D0%97%D0%98%D0%94-IV%20%28%D0%A1%D0%90%D0%97%2008-11%29" TargetMode="External"/><Relationship Id="rId7" Type="http://schemas.openxmlformats.org/officeDocument/2006/relationships/hyperlink" Target="documents/search/doc-link/?q=%D0%BE%D1%82%2025%20%D0%B8%D1%8E%D0%BB%D1%8F%202008%20%D0%B3%D0%BE%D0%B4%D0%B0%20%E2%84%96%20505-%D0%9A%D0%97%D0%98%D0%94-IV%20%28%D0%A1%D0%90%D0%97%2008-29%29" TargetMode="External"/><Relationship Id="rId8" Type="http://schemas.openxmlformats.org/officeDocument/2006/relationships/hyperlink" Target="documents/search/doc-link/?q=%D0%BE%D1%82%2026%20%D0%B4%D0%B5%D0%BA%D0%B0%D0%B1%D1%80%D1%8F%202012%20%D0%B3%D0%BE%D0%B4%D0%B0%20%E2%84%96%20277-%D0%9A%D0%97%D0%98%D0%94-V%20%28%D0%A1%D0%90%D0%97%2012-53%29" TargetMode="External"/><Relationship Id="rId9" Type="http://schemas.openxmlformats.org/officeDocument/2006/relationships/hyperlink" Target="documents/search/doc-link/?q=%D0%BE%D1%82%2024%20%D0%B8%D1%8E%D0%BD%D1%8F%202016%20%D0%B3%D0%BE%D0%B4%D0%B0%20%E2%84%96%20158-%D0%9A%D0%97%D0%94-VI%20%28%D0%A1%D0%90%D0%97%2016-25%29" TargetMode="External"/><Relationship Id="rId10" Type="http://schemas.openxmlformats.org/officeDocument/2006/relationships/hyperlink" Target="documents/search/doc-link/?q=%D0%BE%D1%82%2010%20%D0%B0%D0%B2%D0%B3%D1%83%D1%81%D1%82%D0%B0%202016%20%D0%B3%D0%BE%D0%B4%D0%B0%20%E2%84%96%20205-%D0%9A%D0%97%D0%98-VI%20%28%D0%A1%D0%90%D0%97%2016-32%29" TargetMode="External"/><Relationship Id="rId11" Type="http://schemas.openxmlformats.org/officeDocument/2006/relationships/hyperlink" Target="documents/search/doc-link/?q=%D0%BE%D1%82%2030%20%D1%8F%D0%BD%D0%B2%D0%B0%D1%80%D1%8F%202017%20%D0%B3%D0%BE%D0%B4%D0%B0%20%E2%84%96%2025-%D0%9A%D0%97%D0%98-VI%20%28%D0%A1%D0%90%D0%97%2017-6%29" TargetMode="External"/><Relationship Id="rId12" Type="http://schemas.openxmlformats.org/officeDocument/2006/relationships/hyperlink" Target="documents/search/doc-link/?q=%D0%BE%D1%82%2017%20%D1%84%D0%B5%D0%B2%D1%80%D0%B0%D0%BB%D1%8F%202017%20%D0%B3%D0%BE%D0%B4%D0%B0%20%E2%84%96%2036-%D0%9A%D0%97%D0%98-VI%20%28%D0%A1%D0%90%D0%97%2017-8%29" TargetMode="External"/><Relationship Id="rId13" Type="http://schemas.openxmlformats.org/officeDocument/2006/relationships/hyperlink" Target="documents/search/doc-link/?q=%D0%BE%D1%82%2019%20%D0%B8%D1%8E%D0%BD%D1%8F%202017%20%D0%B3%D0%BE%D0%B4%D0%B0%20%E2%84%96%20138-%D0%9A%D0%97%D0%98-VI%20%28%D0%A1%D0%90%D0%97%2017-25%29" TargetMode="External"/><Relationship Id="rId14" Type="http://schemas.openxmlformats.org/officeDocument/2006/relationships/hyperlink" Target="documents/search/doc-link/?q=%D0%BE%D1%82%201%20%D0%BD%D0%BE%D1%8F%D0%B1%D1%80%D1%8F%202017%20%D0%B3%D0%BE%D0%B4%D0%B0%20%E2%84%96%20290-%D0%9A%D0%97%D0%94-VI%20%28%D0%A1%D0%90%D0%97%2017-45%2C1%29" TargetMode="External"/><Relationship Id="rId15" Type="http://schemas.openxmlformats.org/officeDocument/2006/relationships/hyperlink" Target="documents/search/doc-link/?q=%D0%BE%D1%82%2027%20%D0%BD%D0%BE%D1%8F%D0%B1%D1%80%D1%8F%202017%20%D0%B3%D0%BE%D0%B4%D0%B0%20%E2%84%96%20343-%D0%9A%D0%97%D0%98-VI%20%28%D0%A1%D0%90%D0%97%2017-49%29" TargetMode="External"/><Relationship Id="rId16" Type="http://schemas.openxmlformats.org/officeDocument/2006/relationships/hyperlink" Target="documents/search/doc-link/?q=%D0%BE%D1%82%2023%20%D0%BC%D0%B0%D1%80%D1%82%D0%B0%202018%20%D0%B3%D0%BE%D0%B4%D0%B0%20%E2%84%96%2077-%D0%9A%D0%97%D0%98-VI%20%28%D0%A1%D0%90%D0%97%2018-12%29" TargetMode="Externa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LibreOffice/25.2.3.2$Linux_X86_64 LibreOffice_project/520$Build-2</Application>
  <AppVersion>15.0000</AppVersion>
  <Pages>2</Pages>
  <Words>798</Words>
  <Characters>5837</Characters>
  <CharactersWithSpaces>6609</CharactersWithSpaces>
  <Paragraphs>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