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ПОСТАНОВЛЕНИЕ № 3291</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июля 2024 года</w:t>
      </w:r>
    </w:p>
    <w:p>
      <w:pPr>
        <w:pStyle w:val="BodyTextoutside-table"/>
        <w:bidi w:val="0"/>
        <w:spacing w:before="0" w:after="283"/>
        <w:ind w:firstLine="709" w:left="0" w:right="0"/>
        <w:jc w:val="center"/>
        <w:rPr/>
      </w:pPr>
      <w:r>
        <w:rPr/>
        <w:t> </w:t>
      </w:r>
      <w:r>
        <w:rPr>
          <w:rStyle w:val="Strong"/>
          <w:rFonts w:ascii="times new roman;times" w:hAnsi="times new roman;times"/>
          <w:sz w:val="24"/>
        </w:rPr>
        <w:t>Об утверждении отчета Правительства Приднестровской Молдавской Республики об исполнении республиканского и местных бюджетов, специальных бюджетных счетов (фондов) за 2023 год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Рассмотрев отчет Правительства Приднестровской Молдавской Республики об исполнении республиканского и местных бюджетов, специальных бюджетных счетов (фондов) за 2023 год, представленный к рассмотрению Правительством Приднестровской Молдавской Республики (распоряжение </w:t>
      </w:r>
      <w:hyperlink r:id="rId5">
        <w:r>
          <w:rPr>
            <w:rFonts w:ascii="times new roman;times" w:hAnsi="times new roman;times"/>
            <w:sz w:val="24"/>
            <w:color w:val="0563C1"/>
            <w:u w:val="single"/>
          </w:rPr>
          <w:t xml:space="preserve">от 14 марта 2024 года № 157р</w:t>
        </w:r>
      </w:hyperlink>
      <w:r>
        <w:rPr>
          <w:rFonts w:ascii="times new roman;times" w:hAnsi="times new roman;times"/>
          <w:sz w:val="24"/>
        </w:rPr>
        <w:t xml:space="preserve"> с изменениями, внесенными распоряжением </w:t>
      </w:r>
      <w:hyperlink r:id="rId6">
        <w:r>
          <w:rPr>
            <w:rFonts w:ascii="times new roman;times" w:hAnsi="times new roman;times"/>
            <w:sz w:val="24"/>
            <w:color w:val="0563C1"/>
            <w:u w:val="single"/>
          </w:rPr>
          <w:t xml:space="preserve">от 8 июля 2024 года № 496р</w:t>
        </w:r>
      </w:hyperlink>
      <w:r>
        <w:rPr>
          <w:rFonts w:ascii="times new roman;times" w:hAnsi="times new roman;times"/>
          <w:sz w:val="24"/>
        </w:rPr>
        <w:t xml:space="preserve">) в соответствии со статьей 16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доходную часть консолидированного бюджета в 2023 году поступило средств на сумму 3 937 633 803 рубля, что составило 98,5 процента от запланированного к поступлению показателя в размере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3 998 028 682 рубля (без учета средств, поступивших в виде безвозмездных перечислений, сумма доходов составила 3 851 987 871 рубль).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доход республиканского бюджета в 2023 году поступило средств на сумму 2 493 796 543 рубля, что составило 96,5 процента от запланированных поступлений в размере 2 584 010 728 рублей (с учетом поступлений средств в виде безвозмездных перечислений),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налоговые платежи – 1 322 092 696 рублей, или 105,5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неналоговые платежи – 103 135 280 рублей, или63,2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безвозмездные перечисления (в том числе гуманитарная помощь Российской Федерации) – 85 645 932 рубля;</w:t>
      </w:r>
    </w:p>
    <w:p>
      <w:pPr>
        <w:pStyle w:val="BodyTextoutside-table"/>
        <w:bidi w:val="0"/>
        <w:spacing w:before="0" w:after="283"/>
        <w:ind w:firstLine="709" w:left="0" w:right="0"/>
        <w:jc w:val="left"/>
        <w:rPr/>
      </w:pPr>
      <w:r>
        <w:rPr>
          <w:rFonts w:ascii="times new roman;times" w:hAnsi="times new roman;times"/>
          <w:sz w:val="24"/>
        </w:rPr>
        <w:t>г) доходы целевых бюджетных фондов – 787 762 158 рублей, или</w:t>
      </w:r>
      <w:r>
        <w:rPr>
          <w:rStyle w:val="Emphasis"/>
          <w:rFonts w:ascii="times new roman;times" w:hAnsi="times new roman;times"/>
          <w:sz w:val="24"/>
        </w:rPr>
        <w:t xml:space="preserve"> </w:t>
        <w:br/>
      </w:r>
      <w:r>
        <w:rPr>
          <w:rFonts w:ascii="times new roman;times" w:hAnsi="times new roman;times"/>
          <w:sz w:val="24"/>
        </w:rPr>
        <w:t>96,0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доходы от предпринимательской и иной приносящей доход деятельности – 185 251 233 рубля, или73,5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е) иные поступления, носящие нерегулярный характер, – </w:t>
      </w:r>
      <w:r>
        <w:rPr/>
        <w:br/>
      </w:r>
      <w:r>
        <w:rPr>
          <w:rFonts w:ascii="times new roman;times" w:hAnsi="times new roman;times"/>
          <w:sz w:val="24"/>
        </w:rPr>
        <w:t>9 909 243 рубля, или100,0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доходную часть местных бюджетов городов и районов в 2023 году поступило средств на сумму 1 443 837 261 рубль, что составило</w:t>
      </w:r>
    </w:p>
    <w:p>
      <w:pPr>
        <w:pStyle w:val="BodyTextoutside-table"/>
        <w:bidi w:val="0"/>
        <w:spacing w:before="0" w:after="283"/>
        <w:ind w:firstLine="709" w:left="0" w:right="0"/>
        <w:jc w:val="left"/>
        <w:rPr/>
      </w:pPr>
      <w:r>
        <w:rPr>
          <w:rFonts w:ascii="times new roman;times" w:hAnsi="times new roman;times"/>
          <w:sz w:val="24"/>
        </w:rPr>
        <w:t xml:space="preserve">102,1 процента от запланированных поступлений в размере </w:t>
      </w:r>
      <w:r>
        <w:rPr/>
        <w:br/>
      </w:r>
      <w:r>
        <w:rPr>
          <w:rFonts w:ascii="times new roman;times" w:hAnsi="times new roman;times"/>
          <w:sz w:val="24"/>
        </w:rPr>
        <w:t>1 414 017 954 рублей,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налоговые платежи – 1 332 607 795 рублей, или 103,3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неналоговые платежи – 31 292 953 рубля, или 100,6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доходы целевых бюджетных фондов – 16 729 705 рублей, или 90,3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доходы от предпринимательской и иной приносящей доход деятельности – 63 206 808 рублей, или 85,5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Фактические расходы консолидированного бюджета за 2023 год составили 6 806 328 513 рублей (4 838 099 506 рублей расходы республиканского бюджета + 1 968 229 007 рублей расходы местных бюджетов).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Расходы, профинансированные в 2023 году из средств республиканского бюджета, составили 4 838 099 506 рублей, или 86,2 процента от плановых расходов в сумме 5 610 495 201 рубль, в том числе расходы: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государственное управление и местное самоуправление – 262 168 889 рублей, или 94,7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органы судебной власти – 56 907 533 рубля, или 92,4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международную деятельность – 4 013 201 рубль, или 94,6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государственную оборону – 338 210 206 рублей, или 98,7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 правоохранительную деятельность и обеспечение безопасности государства – 747 015 999 рублей, или 98,1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фундаментальные исследования и содействия научно-техническому прогрессу – 18 078 801 рубль, или 97,3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 промышленность, энергетику и строительство – 49 492 097 рублей, или 22,4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 сельское хозяйство – 5 343 070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на охрану окружающей среды, гидрометеорологию, лесное, рыбное и водное хозяйство – 18 060 826 рублей, или 97,7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к) на транспорт, дорожное хозяйство, связь и информатику – </w:t>
      </w:r>
      <w:r>
        <w:rPr/>
        <w:br/>
      </w:r>
      <w:r>
        <w:rPr>
          <w:rFonts w:ascii="times new roman;times" w:hAnsi="times new roman;times"/>
          <w:sz w:val="24"/>
        </w:rPr>
        <w:t>31 846 204 рубля, или 96,3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на образование – 327 733 903 рубля, или 91,3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на культуру, искусство, кинематографию – 29 737 780 рублей, или 94,8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на средства массовой информации – 39 187 663 рубля, или 87,3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на здравоохранение – 765 086 158 рублей, или 92,0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на социальную политику – 589 299 732 рубля, или 85,5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на обслуживание государственного долга – 250 352 рубля, или 80,4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на пополнение государственных резервов – 9 334  200 рублей, или 99,3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т) на финансовую помощь бюджетам других уровней – </w:t>
      </w:r>
      <w:r>
        <w:rPr/>
        <w:br/>
      </w:r>
      <w:r>
        <w:rPr>
          <w:rFonts w:ascii="times new roman;times" w:hAnsi="times new roman;times"/>
          <w:sz w:val="24"/>
        </w:rPr>
        <w:t>200 709 482 рубля, или 93,6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на капитальные вложения – 6 501 рубль,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на прочие расходы – 458 394 170 рублей, или 71,5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на возврат кредитов по государственному долгу – 110 549 136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на целевые бюджетные фонды – 776 673 603 рубля, или 83,0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Финансирование расходов по социально защищенным статьям из средств республиканского бюджета в 2023 году составило 2 888 275 143 рубля, или 94,8 процента от плана в сумме 3 048 032 443 рубля.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 2023 году наблюдается следующий уровень финансирования из средств республиканского бюджета государственных (государственных целевых) программ:</w:t>
      </w:r>
    </w:p>
    <w:p>
      <w:pPr>
        <w:pStyle w:val="BodyTextoutside-table"/>
        <w:bidi w:val="0"/>
        <w:spacing w:before="0" w:after="283"/>
        <w:ind w:firstLine="709" w:left="0" w:right="0"/>
        <w:jc w:val="left"/>
        <w:rPr/>
      </w:pPr>
      <w:r>
        <w:rPr>
          <w:rFonts w:ascii="times new roman;times" w:hAnsi="times new roman;times"/>
          <w:sz w:val="24"/>
        </w:rPr>
        <w:t xml:space="preserve">а) «Иммунизация населения Приднестровской Молдавской </w:t>
      </w:r>
      <w:r>
        <w:rPr/>
        <w:br/>
      </w:r>
      <w:r>
        <w:rPr>
          <w:rFonts w:ascii="times new roman;times" w:hAnsi="times new roman;times"/>
          <w:sz w:val="24"/>
        </w:rPr>
        <w:t>Республики» – 3 823 172 рубля, или 92,6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«Онкология: совершенствование онкологической помощи населению Приднестровской Молдавской Республики» – 34 675 587 рублей, или 89,6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«Профилактика ВИЧ/СПИД-инфекции и инфекций, передающихся половым путем (ИППП)» – 4 292 560 рублей, или 79,6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«Профилактика и лечение сердечно-сосудистых заболеваний в Приднестровской Молдавской Республике» – 2 218 160 рублей, или 96,2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«Профилактика туберкулеза» – 3 069 022 рубля, или 97,0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«Профилактика вирусных гепатитов В и С» – 3 000 079 рублей, или 71,7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ж)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 </w:t>
      </w:r>
      <w:r>
        <w:rPr/>
        <w:br/>
      </w:r>
      <w:r>
        <w:rPr>
          <w:rFonts w:ascii="times new roman;times" w:hAnsi="times new roman;times"/>
          <w:sz w:val="24"/>
        </w:rPr>
        <w:t>10 909 130 рублей, или 95,3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 31 622 рубля, или 6,8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«Стратегия развития Приднестровского государственного университета им. Т. Г. Шевченко» – 908 396 рублей, или 99,6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«Учебник» – 526 428 рублей, или 96,5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«Сохранение недвижимых объектов культурного наследия Приднестровской Молдавской Республики, требующих неотложного ремонта» – 1 757 815 рублей, или 84,2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«Переоснащение служебного автотранспорта пожарной охраны» – 16 473 500 рублей, или 99,7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государственной программы разгосударствления и приватизации в Приднестровской Молдавской Республике и государственного перечня малых объектов приватизации – 294 332 рубля, или 41,0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государственной программы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 998 830 рублей, или 26,8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п) государственной программы исполнения наказов избирателей – </w:t>
      </w:r>
      <w:r>
        <w:rPr/>
        <w:br/>
      </w:r>
      <w:r>
        <w:rPr>
          <w:rFonts w:ascii="times new roman;times" w:hAnsi="times new roman;times"/>
          <w:sz w:val="24"/>
        </w:rPr>
        <w:t>15 861 272 рубля, или 90,4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2023 году наблюдается следующий уровень финансирования из средств республиканского бюджета государственных заказов: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проведение научно-исследовательских работ, опытно-конструкторских и технологических работ – 8 202 639 рублей, или 96,6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оказание услуг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3 225 146 рублей, или 60,9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фарфора и металлокерамики) – 6 341 412 рублей, или 94,5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предоставление услуг магнитно-резонансной томографии гражданам Приднестровской Молдавской Республики – 3 149 050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5 973 754 рубля, или 92,3 процента;</w:t>
      </w:r>
    </w:p>
    <w:p>
      <w:pPr>
        <w:pStyle w:val="BodyTextoutside-table"/>
        <w:bidi w:val="0"/>
        <w:spacing w:before="0" w:after="283"/>
        <w:ind w:firstLine="709" w:left="0" w:right="0"/>
        <w:jc w:val="left"/>
        <w:rPr/>
      </w:pPr>
      <w:r>
        <w:rPr>
          <w:rFonts w:ascii="times new roman;times" w:hAnsi="times new roman;times"/>
          <w:sz w:val="24"/>
        </w:rPr>
        <w:t xml:space="preserve">е) на оказание консультативного приема узкими специалистами и диагностики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органу государственной власти, в ведении которого находятся вопросы здравоохранения, лечебно-профилактических </w:t>
      </w:r>
      <w:r>
        <w:rPr/>
        <w:br/>
      </w:r>
      <w:r>
        <w:rPr>
          <w:rFonts w:ascii="times new roman;times" w:hAnsi="times new roman;times"/>
          <w:sz w:val="24"/>
        </w:rPr>
        <w:t>учреждений, – 1 542 608 рублей, или 88,1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 оказание общественными организациями социальных услуг по организации занятости инвалидов, семьям с детьми, находящимся в социально опасном положении, – 400 000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 оказание услуг государственным унитарным предприятием «Приднестровье-лес» – 13 074 580 рублей, или 100,0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и) на оказание услуг по строительному контролю и техническому надзору для объектов, финансируемых из средств республиканского </w:t>
      </w:r>
      <w:r>
        <w:rPr/>
        <w:br/>
      </w:r>
      <w:r>
        <w:rPr>
          <w:rFonts w:ascii="times new roman;times" w:hAnsi="times new roman;times"/>
          <w:sz w:val="24"/>
        </w:rPr>
        <w:t>бюджета, – 1 409 987 рублей, или 97,5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2023 году наблюдается следующий уровень финансирования мероприятий из средств республиканского бюджета:</w:t>
      </w:r>
    </w:p>
    <w:p>
      <w:pPr>
        <w:pStyle w:val="BodyTextoutside-table"/>
        <w:bidi w:val="0"/>
        <w:spacing w:before="0" w:after="283"/>
        <w:ind w:firstLine="709" w:left="0" w:right="0"/>
        <w:jc w:val="left"/>
        <w:rPr/>
      </w:pPr>
      <w:r>
        <w:rPr>
          <w:rFonts w:ascii="times new roman;times" w:hAnsi="times new roman;times"/>
          <w:sz w:val="24"/>
        </w:rPr>
        <w:t xml:space="preserve">а) на выплату гарантированных законодательством восстановленных вкладов и страховых взносов граждан – 19 414 259 рублей, или 76,8 процента от плана. Финансирование гарантированных восстановленных вкладов </w:t>
      </w:r>
      <w:r>
        <w:rPr/>
        <w:br/>
      </w:r>
      <w:r>
        <w:rPr>
          <w:rFonts w:ascii="times new roman;times" w:hAnsi="times new roman;times"/>
          <w:sz w:val="24"/>
        </w:rPr>
        <w:t>в 2023 году осуществлялось в соответствии с нормами статьи 11 Закона Приднестровской Молдавской Республики «О республиканском бюджете на 2023 год», отличающееся от порядка, утвержденного Законом Приднестровской Молдавской Республики «О восстановлении и гарантиях защиты сбережений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льготное кредитование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 – 94 967 рублей, или 37,9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 1 631 553 рубля, или 71,9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г) на развитие (обновление) материально-технической базы учреждений здравоохранения и приобретение специализированного медицинского автотранспорта, а также на выплату денежной компенсации инвалидам за протезирование – 53 949 909 рублей, или 65,1 процента от общего плана и </w:t>
      </w:r>
      <w:r>
        <w:rPr/>
        <w:br/>
      </w:r>
      <w:r>
        <w:rPr>
          <w:rFonts w:ascii="times new roman;times" w:hAnsi="times new roman;times"/>
          <w:sz w:val="24"/>
        </w:rPr>
        <w:t>82,2 процента от плана без учета резерва в сумме 17 280 086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 ведение государственного земельного кадастра, инвентаризации земель и землеустройство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 829 460 рублей, или 79,0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выплаты кредиторам первой и второй очереди, перед которыми юридическое лицо, осуществлявшее деятельность в области точного литейного машиностроения машиностроительной отрасли экономики Приднестровской Молдавской Республики, несет ответственность за причинение вреда жизни или здоровью, а также имеет задолженность по выплате выходных пособий и оплате труда лиц, работавших по трудовому договору, – 9 099 331 рубль, или 91,8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2023 году, в соответствии с подпунктом в) пункта 1 статьи 7 закона о бюджете, на компенсацию государственной поддержки населению – бытовым потребителям в виде понижения стоимости потребленных коммунальных услуг, государственному унитарному предприятию «Водоснабжение и водоотведение» фактически профинансированы средства в сумме 49 492 097 рублей, или 100,0 процента от плана финансирования.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2023 году из республиканского бюджета профинансированы денежные средства в форме дотаций (трансфертов) и субсидий целевого назначения в местные бюджеты городов и районов на следующие цели:</w:t>
      </w:r>
    </w:p>
    <w:p>
      <w:pPr>
        <w:pStyle w:val="BodyTextoutside-table"/>
        <w:bidi w:val="0"/>
        <w:spacing w:before="0" w:after="283"/>
        <w:ind w:firstLine="709" w:left="0" w:right="0"/>
        <w:jc w:val="left"/>
        <w:rPr/>
      </w:pPr>
      <w:r>
        <w:rPr>
          <w:rFonts w:ascii="times new roman;times" w:hAnsi="times new roman;times"/>
          <w:sz w:val="24"/>
        </w:rPr>
        <w:t xml:space="preserve">а) на осуществление городом Тирасполем функций столицы – </w:t>
      </w:r>
      <w:r>
        <w:rPr/>
        <w:br/>
      </w:r>
      <w:r>
        <w:rPr>
          <w:rFonts w:ascii="times new roman;times" w:hAnsi="times new roman;times"/>
          <w:sz w:val="24"/>
        </w:rPr>
        <w:t>492 685 рублей, или 98,6 процента от плана (из местного бюджета города Тирасполя на данные цели выделены средства в сумме 6 964 574 рубля);</w:t>
      </w:r>
    </w:p>
    <w:p>
      <w:pPr>
        <w:pStyle w:val="BodyTextoutside-table"/>
        <w:bidi w:val="0"/>
        <w:spacing w:before="0" w:after="283"/>
        <w:ind w:firstLine="709" w:left="0" w:right="0"/>
        <w:jc w:val="left"/>
        <w:rPr/>
      </w:pPr>
      <w:r>
        <w:rPr>
          <w:rFonts w:ascii="times new roman;times" w:hAnsi="times new roman;times"/>
          <w:sz w:val="24"/>
        </w:rPr>
        <w:t xml:space="preserve">б) на строительство первого этапа третьей очереди полигона твердых бытовых отходов в районе села Малаешты Григориопольского района –18 984 757 рублей, или 99,9 процента от плана (из местного бюджета </w:t>
      </w:r>
      <w:r>
        <w:rPr/>
        <w:br/>
      </w:r>
      <w:r>
        <w:rPr>
          <w:rFonts w:ascii="times new roman;times" w:hAnsi="times new roman;times"/>
          <w:sz w:val="24"/>
        </w:rPr>
        <w:t>города Тирасполя на данные цели средства не выделялись);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содержание и благоустройство исторического военно-мемориального комплекса «Бендерская крепость» и парка им. Александра Невского – 821 924 рублей, или 100,0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г) на погашение задолженности муниципального унитарного предприятия «Автомотосервис и торговля г. Бендеры» перед открытым акционерным обществом «Агентство по оздоровлению банковской системы» по договорам лизинга и сублизинга, заключенным муниципальным унитарным предприятием «Автомотосервис и торговля г. Бендеры» </w:t>
      </w:r>
      <w:r>
        <w:rPr/>
        <w:br/>
      </w:r>
      <w:r>
        <w:rPr>
          <w:rFonts w:ascii="times new roman;times" w:hAnsi="times new roman;times"/>
          <w:sz w:val="24"/>
        </w:rPr>
        <w:t>в 2012 году, – 4 183 702 рубля, или 100,0 процентов от плана (задолженность по указанным договорам погашена в полном объеме);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 содержание мемориального комплекса «Кицканский плацдарм» – 101 937 рублей, или 68,0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поддержку территорий городов и районов – 7 514 687 рублей, или 93,6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 выплату единовременной финансовой (материальной) помощи родителям обучающихся первого класса организаций образования в 2023–2024 учебном году – 6 623 540 рублей, или 100,0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целом в доходную часть целевых бюджетных фондов в 2023 году поступило 787 762 158 рублей, или 96,0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Республиканского экологического фонда – 8 021 492 рубля, или 105,1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Дорожного фонда – 274 880 303 рубля, или 97,3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48 686 762 рубля, или </w:t>
      </w:r>
      <w:r>
        <w:rPr/>
        <w:br/>
      </w:r>
      <w:r>
        <w:rPr>
          <w:rFonts w:ascii="times new roman;times" w:hAnsi="times new roman;times"/>
          <w:sz w:val="24"/>
        </w:rPr>
        <w:t>100,9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Фонда капитальных вложений – 329 809 688 рублей, или 93,5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Фонда развития предпринимательства – 20 045 232 рубля, или </w:t>
      </w:r>
      <w:r>
        <w:rPr/>
        <w:br/>
      </w:r>
      <w:r>
        <w:rPr>
          <w:rFonts w:ascii="times new roman;times" w:hAnsi="times new roman;times"/>
          <w:sz w:val="24"/>
        </w:rPr>
        <w:t>96,8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Фонда поддержки молодежи – 9 640 987 рублей, или 97,5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ж) Фонда поддержки сельского хозяйства – 20 675 395 рублей, или </w:t>
      </w:r>
      <w:r>
        <w:rPr/>
        <w:br/>
      </w:r>
      <w:r>
        <w:rPr>
          <w:rFonts w:ascii="times new roman;times" w:hAnsi="times new roman;times"/>
          <w:sz w:val="24"/>
        </w:rPr>
        <w:t>100,9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Фонда развития мелиоративного комплекса – 69 206 579 рублей, или 97,1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и) Фонда государственного резерва – 6 795 720 рублей, или </w:t>
      </w:r>
      <w:r>
        <w:rPr/>
        <w:br/>
      </w:r>
      <w:r>
        <w:rPr>
          <w:rFonts w:ascii="times new roman;times" w:hAnsi="times new roman;times"/>
          <w:sz w:val="24"/>
        </w:rPr>
        <w:t>100,0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Финансирование расходов и мероприятий, предусмотренных сметами целевых бюджетных фондов, в 2023 году составило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786 007 803 рубля, или 83,1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Республиканского экологического фонда – 9 974 360 рублей, или 79,4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Дорожного фонда – 291 632 345 рублей, или 96,6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25 930 036 рублей, или </w:t>
      </w:r>
      <w:r>
        <w:rPr/>
        <w:br/>
      </w:r>
      <w:r>
        <w:rPr>
          <w:rFonts w:ascii="times new roman;times" w:hAnsi="times new roman;times"/>
          <w:sz w:val="24"/>
        </w:rPr>
        <w:t>31,5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Фонда капитальных вложений – 336 973 861 рубль, или 90,6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Фонда развития предпринимательства – 18 033 459 рублей, или </w:t>
      </w:r>
      <w:r>
        <w:rPr/>
        <w:br/>
      </w:r>
      <w:r>
        <w:rPr>
          <w:rFonts w:ascii="times new roman;times" w:hAnsi="times new roman;times"/>
          <w:sz w:val="24"/>
        </w:rPr>
        <w:t>59,5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Фонда поддержки молодежи – 6 669 250 рублей, или 26,3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ж) Фонда поддержки сельского хозяйства – 20 669 866 рублей, или </w:t>
      </w:r>
      <w:r>
        <w:rPr/>
        <w:br/>
      </w:r>
      <w:r>
        <w:rPr>
          <w:rFonts w:ascii="times new roman;times" w:hAnsi="times new roman;times"/>
          <w:sz w:val="24"/>
        </w:rPr>
        <w:t>55,8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Фонда развития мелиоративного комплекса – 66 790 426 рублей, или 90,0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Фонда государственного резерва – 9 334 200 рублей, или 99,3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Низкое исполнение плана расходов по отдельным целевым бюджетным фондам связано с формированием, во исполнение норм закона о бюджете, резервов данных фондов, расходование которых в отчетном периоде не осуществлялось.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За 2023 год исполнение плана по доходам территориальных экологических фондов составило 16 729 705 рублей, или 80,6 процента от плана; фактические расходы по финансированию природоохранных мероприятий, с учетом переходящих остатков денежных средств по состоянию на 1 января 2023 года, составили 19 018 919 рублей, или 77,4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За 2023 год государственными учреждениями фактически получено доходов от оказания платных услуг и иной приносящей доход деятельности в сумме 185 251 233 рубля, или 73,5 процента от плана, фактически произведено расходов, с учетом переходящих остатков денежных средств по состоянию на 1 января 2023 года, на общую сумму 176 398 862 рубля, или 65,5 процента от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По состоянию на 1 января 2024 года кредиторская задолженность бюджетных учреждений, финансируемых из республиканского бюджета, составила 407 689 524 рубля, по состоянию на 1 января 2023 года кредиторская задолженность составляла 362 586 703 рубля. За 2023 год сумма кредиторской задолженности увеличилась на 45 102 821 рубль, из которых</w:t>
      </w:r>
    </w:p>
    <w:p>
      <w:pPr>
        <w:pStyle w:val="BodyTextoutside-table"/>
        <w:bidi w:val="0"/>
        <w:spacing w:before="0" w:after="283"/>
        <w:ind w:firstLine="709" w:left="0" w:right="0"/>
        <w:jc w:val="left"/>
        <w:rPr/>
      </w:pPr>
      <w:r>
        <w:rPr>
          <w:rFonts w:ascii="times new roman;times" w:hAnsi="times new roman;times"/>
          <w:sz w:val="24"/>
        </w:rPr>
        <w:t xml:space="preserve">7 527 004 рубля – задолженность, образовавшаяся в рамках реализации государственной программы «Строительство, ремонт и реконструкция систем питьевого водоснабжения сел и поселков Приднестровской Молдавской Республики на 2011–2015 годы», которая не отражалась в предыдущих периодах ввиду непредоставления отчетов главным распорядителем бюджетных средств по данному направлению расходования бюджета, и 8 000 000 рублей – задолженность, образовавшаяся во исполнение норм пункта 4 статьи 19 Закона Приднестровской Молдавской Республики </w:t>
      </w:r>
      <w:r>
        <w:rPr/>
        <w:br/>
      </w:r>
      <w:r>
        <w:rPr>
          <w:rFonts w:ascii="times new roman;times" w:hAnsi="times new roman;times"/>
          <w:sz w:val="24"/>
        </w:rPr>
        <w:t>«О республиканском бюджете на 2023 год» в части заключения Правительством Приднестровской Молдавской Республики договора купли-продажи комплекса строений с условием рассрочки платежей сроком на 5 (пять) лет ежегодно равными долями в последующих периодах.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имеет место прирост несанкционированной кредиторской задолженности, сложившейся за пределами недофинансирования (с учетом сумм, отнесенных во внутренний государственный долг), сверх запланированных годовых лимитов, по статьям расходов, прирост по которым не допускается, в общей сумме 1 004 338 рублей.</w:t>
      </w:r>
    </w:p>
    <w:p>
      <w:pPr>
        <w:pStyle w:val="BodyTextoutside-table"/>
        <w:bidi w:val="0"/>
        <w:spacing w:before="0" w:after="283"/>
        <w:ind w:firstLine="709" w:left="0" w:right="0"/>
        <w:jc w:val="left"/>
        <w:rPr/>
      </w:pPr>
      <w:r>
        <w:rPr>
          <w:rFonts w:ascii="times new roman;times" w:hAnsi="times new roman;times"/>
          <w:sz w:val="24"/>
        </w:rPr>
        <w:t xml:space="preserve">При наличии значительной суммы кредиторской задолженности учреждений и организаций, финансируемых из республиканского бюджета, сумма дебиторской задолженности по итогам отчетного года увеличилась и составила на 1 января 2024 года 214 574 679 рублей (прирост </w:t>
      </w:r>
      <w:r>
        <w:rPr/>
        <w:br/>
      </w:r>
      <w:r>
        <w:rPr>
          <w:rFonts w:ascii="times new roman;times" w:hAnsi="times new roman;times"/>
          <w:sz w:val="24"/>
        </w:rPr>
        <w:t>131 739 319 рублей). Согласно отчету Правительства значительный прирост дебиторской задолженности в отчетном периоде обусловлен фактически финансируемой предоплатой по условиям заключенных договоров в размере более 50 процентов. В связи с отсутствием ограничений максимального размера предоплаты по договорам, заключенным в соответствии с нормами Закона Приднестровской Молдавской Республики «О закупках в Приднестровской Молдавской Республики», большая часть договоров заключается главными распорядителями бюджетных средств на условиях предоплаты в размере более 50 процентов. При этом, учитывая неблагоприятные внешнеэкономические и внешнеполитические факторы, изменение логистики импортных поставок, сроки поставки импортируемых товаров значительно увеличены.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2023 году в республиканский бюджет поступили средства в виде финансовой помощи, которые были направлены на выплату: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дополнительной помощи к пенсии (пожизненному содержанию) пенсионерам, получающим, в соответствии с законодательством Приднестровской Молдавской Республики, пенсии (пожизненное содержание) из республиканского бюджета, – 3 597 800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единовременной финансовой помощи пенсионерам – получателям пенсий из бюджета Единого государственного фонда социального страхования Приднестровской Молдавской Республики, – 57 092 600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единовременной финансовой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 6 708 870 рублей. Невостребованный остаток средств в сумме 22 540 рублей, согласно отчету, был возвращен коммерческой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За отчетный период в Приднестровскую Молдавскую Республику поступила финансовая (гуманитарная) помощь Российской Федерации на выплату ежемесячной дополнительной помощи к пенсии (пожизненному содержанию) пенсионерам, получающим, в соответствии с законодательством Приднестровской Молдавской Республики, пенсии (пожизненное содержание) из республиканского бюджета, на общую сумму 8 923 000 рублей Приднестровской Молдавской Республики, средства которой в полном объеме направлены получателям данных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 данным отчета о кассовом исполнении республиканского бюджета за 2023 год, представленного Приднестровским республиканским банком, возникновение разницы между суммой фактически полученных доходов и суммой денежных средств, зачисленных на счета Министерства финансов Приднестровской Молдавской Республики, в сумме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612 104 800 рублей обусловлено, в основном, осуществлением Министерством финансов Приднестровской Молдавской Республики отчислений от полученных платежей в доход республиканского бюджета в уплату единого таможенного платежа согласно нормативам распределения, установленным законом о бюджете на 2023 год, путем перечисления денежных средств с собирательно-распределительного счета Министерства финансов на счет налоговой инспекции по городу Тирасполю; проведением платежных операций при осуществлении зачетов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возвратом Министерством просвещения Приднестровской Молдавской Республики денежных средств, ошибочно перечисленных Министерством финансов Приднестровской Молдавской Республики; возвратом денежных средств по причине неправильного указания реквизитов получателя средств; возвратом остатка неиспользованных денежных средств для выплаты единовременной финансовой помощи получателям пенсий.</w:t>
      </w:r>
    </w:p>
    <w:p>
      <w:pPr>
        <w:pStyle w:val="BodyTextoutside-table"/>
        <w:bidi w:val="0"/>
        <w:spacing w:before="0" w:after="283"/>
        <w:ind w:firstLine="709" w:left="0" w:right="0"/>
        <w:jc w:val="left"/>
        <w:rPr/>
      </w:pPr>
      <w:r>
        <w:rPr>
          <w:rFonts w:ascii="times new roman;times" w:hAnsi="times new roman;times"/>
          <w:sz w:val="24"/>
        </w:rPr>
        <w:t xml:space="preserve">Согласно отчету Приднестровского республиканского банка за 2023 год общая сумма расходов республиканского бюджета составила </w:t>
      </w:r>
      <w:r>
        <w:rPr/>
        <w:br/>
      </w:r>
      <w:r>
        <w:rPr>
          <w:rFonts w:ascii="times new roman;times" w:hAnsi="times new roman;times"/>
          <w:sz w:val="24"/>
        </w:rPr>
        <w:t>5 452 810 921 рубль, при этом сумма осуществленного Министерством финансов Приднестровской Молдавской Республики финансирования за данный период составила 4 843 778 000 рублей. Разница между суммой произведенных Министерством финансов Приднестровской Молдавской Республики расходов и суммой выделенного финансирования составила 609 032 921 рубль и обусловлена, в основном, осуществлением Министерством финансов Приднестровской Молдавской Республики отчислений от полученных платежей в доход республиканского бюджета в уплату единого таможенного платежа согласно нормативам распределения, установленным законом о бюджете на 2023 год, путем перечисления денежных средств с собирательно-распределительного счета министерства на счет налоговой инспекции по городу Тирасполю; проведением платежных операций при осуществлении зачетов и возвратов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ошибочным перечислением Министерством финансов денежных средств Министерству просвещения, возвращенных получателем; перечислением Министерством финансов денежных средств с неверно указанными реквизитами получателя средств; перечислением Министерством финансов денежных средств для выплаты единовременной финансовой помощи получателям пенсий и ежемесячного пожизненного содержания, возвращенных в качестве неиспользованных денежных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Согласно заключениям Счетной палаты Приднестровской Молдавской Республики по отчету об исполнении республиканского и местных бюджетов за 2023 год выявлены следующие недостатки и нарушения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низкое исполнение плана по расходам республиканского бюджета – при перевыполнении плана по доходам республиканского бюджета общей направленности (100,65 процента) и значительном исполнении в целом плана по доходам целевых бюджетных фондов (96,02 процента), исполнение расходной части бюджета составило в целом 86,23 процента, при этом имеет место неравномерное финансирование отдельных направлений, например, социально защищенных расходов – 94,76 процента; государственных (государственных целевых) программ – 88,35 процента; специальных бюджетных счетов (платные услуги) – 65,50 процента; целевых бюджетных фондов – 83,14 процента; прочих расходов – 73,20 процента.</w:t>
      </w:r>
    </w:p>
    <w:p>
      <w:pPr>
        <w:pStyle w:val="BodyTextoutside-table"/>
        <w:bidi w:val="0"/>
        <w:spacing w:before="0" w:after="283"/>
        <w:ind w:firstLine="709" w:left="0" w:right="0"/>
        <w:jc w:val="left"/>
        <w:rPr/>
      </w:pPr>
      <w:r>
        <w:rPr>
          <w:rFonts w:ascii="times new roman;times" w:hAnsi="times new roman;times"/>
          <w:sz w:val="24"/>
        </w:rPr>
        <w:t xml:space="preserve">Также наблюдается неравномерное финансирование расходов внутри обозначенных направлений, к примеру, если государственные (государственные целевые) программы в целом профинансированы на </w:t>
      </w:r>
      <w:r>
        <w:rPr/>
        <w:br/>
      </w:r>
      <w:r>
        <w:rPr>
          <w:rFonts w:ascii="times new roman;times" w:hAnsi="times new roman;times"/>
          <w:sz w:val="24"/>
        </w:rPr>
        <w:t xml:space="preserve">88,35 процента, то в разрезе программ освоение колеблется: 6,76 процента –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или II группы общего заболевания, трудового увечья, профессионального заболевания, заболевания, полученного в период военной службы, инвалидами I или II группы по зрению» на период 2021–2026 годов»; </w:t>
      </w:r>
      <w:r>
        <w:rPr/>
        <w:br/>
      </w:r>
      <w:r>
        <w:rPr>
          <w:rFonts w:ascii="times new roman;times" w:hAnsi="times new roman;times"/>
          <w:sz w:val="24"/>
        </w:rPr>
        <w:t>26,81 процента –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40,99 процента – программа разгосударствления и приватизации в Приднестровской Молдавской Республике и государственный перечень малых объектов приватизации на 2023–2024 годы; 71,72 процента – программа «Профилактика и лечение вирусных гепатитов В и С в Приднестровской Молдавской Республике на 2021–2024 годы»; 99,66 процента – программа «Переоснащение служебного автотранспорта пожарной охраны на 2021–2029 годы».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Низкое и неравномерное исполнение плана по расходам целевых бюджетных фондов связано с формированием в отчетном периоде резервов некоторых фондов (согласно нормам статей 20, 21, 22, 25, 26 закона о бюджете на 2023 год), финансирование которых не осуществлялось.</w:t>
      </w:r>
    </w:p>
    <w:p>
      <w:pPr>
        <w:pStyle w:val="BodyTextoutside-table"/>
        <w:bidi w:val="0"/>
        <w:spacing w:before="0" w:after="283"/>
        <w:ind w:firstLine="709" w:left="0" w:right="0"/>
        <w:jc w:val="left"/>
        <w:rPr/>
      </w:pPr>
      <w:r>
        <w:rPr>
          <w:rFonts w:ascii="times new roman;times" w:hAnsi="times new roman;times"/>
          <w:sz w:val="24"/>
        </w:rPr>
        <w:t xml:space="preserve">Низкое освоение плана по социально защищенным статьям (льготное кредитование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 37,88 процента; содержание детей-сирот, обучающихся в профессиональных учебных заведениях, – </w:t>
      </w:r>
      <w:r>
        <w:rPr/>
        <w:br/>
      </w:r>
      <w:r>
        <w:rPr>
          <w:rFonts w:ascii="times new roman;times" w:hAnsi="times new roman;times"/>
          <w:sz w:val="24"/>
        </w:rPr>
        <w:t xml:space="preserve">74,35 процента; приобретение медико-фармацевтической продукции – </w:t>
      </w:r>
      <w:r>
        <w:rPr/>
        <w:br/>
      </w:r>
      <w:r>
        <w:rPr>
          <w:rFonts w:ascii="times new roman;times" w:hAnsi="times new roman;times"/>
          <w:sz w:val="24"/>
        </w:rPr>
        <w:t>74,44 процента; индексация вкладов населения – 76,82 процента; обеспечение средствами реабилитации инвалидов I группы – 76,97 процента; продукты питания – 89,99 процента) связано с недостатками в планировании данных расходов;</w:t>
      </w:r>
    </w:p>
    <w:p>
      <w:pPr>
        <w:pStyle w:val="BodyTextoutside-table"/>
        <w:bidi w:val="0"/>
        <w:spacing w:before="0" w:after="283"/>
        <w:ind w:firstLine="709" w:left="0" w:right="0"/>
        <w:jc w:val="left"/>
        <w:rPr/>
      </w:pPr>
      <w:r>
        <w:rPr>
          <w:rFonts w:ascii="times new roman;times" w:hAnsi="times new roman;times"/>
          <w:sz w:val="24"/>
        </w:rPr>
        <w:t xml:space="preserve">б) наращивание остатков средств на счетах республиканского бюджета на конец отчетного периода по отношению к его началу всего на </w:t>
      </w:r>
      <w:r>
        <w:rPr/>
        <w:br/>
      </w:r>
      <w:r>
        <w:rPr>
          <w:rFonts w:ascii="times new roman;times" w:hAnsi="times new roman;times"/>
          <w:sz w:val="24"/>
        </w:rPr>
        <w:t>22 809 816 рублей, в том числе по отдельным направлениям: по собственным доходам республиканского бюджета – на 17 843 881 рубль, по Фонду по обеспечению государственных гарантий по расчетам с гражданами, имеющими право на земельную долю (пай) – на 22 756 816 рублей, по Фонду поддержки молодежи – на 2 971 737 рублей, по Фонду развития мелиоративного комплекса – на 2 416 153 рубля, по специальным бюджетным счетам – на 8 852 370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отличие параметров государственных целевых программ, утвержденных законом о республиканском бюджете на 2023 год, от параметров, предусмотренных паспортами программ,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 – плановые расходы в сумме 11 444 100 рублей, или 188,13 процента от объема средств, предусмотренных Паспортом Программы;</w:t>
      </w:r>
    </w:p>
    <w:p>
      <w:pPr>
        <w:pStyle w:val="BodyTextoutside-table"/>
        <w:bidi w:val="0"/>
        <w:spacing w:before="0" w:after="283"/>
        <w:ind w:firstLine="709" w:left="0" w:right="0"/>
        <w:jc w:val="left"/>
        <w:rPr/>
      </w:pPr>
      <w:r>
        <w:rPr>
          <w:rFonts w:ascii="times new roman;times" w:hAnsi="times new roman;times"/>
          <w:sz w:val="24"/>
        </w:rPr>
        <w:t xml:space="preserve">2) «Учебник на 2022–2026 годы» – плановые расходы в сумме </w:t>
      </w:r>
      <w:r>
        <w:rPr/>
        <w:br/>
      </w:r>
      <w:r>
        <w:rPr>
          <w:rFonts w:ascii="times new roman;times" w:hAnsi="times new roman;times"/>
          <w:sz w:val="24"/>
        </w:rPr>
        <w:t>545 500 рублей, или 49,64 процента соответственно;</w:t>
      </w:r>
    </w:p>
    <w:p>
      <w:pPr>
        <w:pStyle w:val="BodyTextoutside-table"/>
        <w:bidi w:val="0"/>
        <w:spacing w:before="0" w:after="283"/>
        <w:ind w:firstLine="709" w:left="0" w:right="0"/>
        <w:jc w:val="left"/>
        <w:rPr/>
      </w:pPr>
      <w:r>
        <w:rPr>
          <w:rFonts w:ascii="times new roman;times" w:hAnsi="times new roman;times"/>
          <w:sz w:val="24"/>
        </w:rPr>
        <w:t xml:space="preserve">3) «Иммунизация населения Приднестровской Молдавской Республики на 2021–2025 годы» – плановые расходы в сумме 4 128 889 рублей, или </w:t>
      </w:r>
      <w:r>
        <w:rPr/>
        <w:br/>
      </w:r>
      <w:r>
        <w:rPr>
          <w:rFonts w:ascii="times new roman;times" w:hAnsi="times new roman;times"/>
          <w:sz w:val="24"/>
        </w:rPr>
        <w:t>48,46 процента соответственно;</w:t>
      </w:r>
    </w:p>
    <w:p>
      <w:pPr>
        <w:pStyle w:val="BodyTextoutside-table"/>
        <w:bidi w:val="0"/>
        <w:spacing w:before="0" w:after="283"/>
        <w:ind w:firstLine="709" w:left="0" w:right="0"/>
        <w:jc w:val="left"/>
        <w:rPr/>
      </w:pPr>
      <w:r>
        <w:rPr>
          <w:rFonts w:ascii="times new roman;times" w:hAnsi="times new roman;times"/>
          <w:sz w:val="24"/>
        </w:rPr>
        <w:t xml:space="preserve">4) «Профилактика вирусных гепатитов В и С в Приднестровской Молдавской Республике на 2021–2024 годы» – плановые расходы в сумме </w:t>
      </w:r>
      <w:r>
        <w:rPr/>
        <w:br/>
      </w:r>
      <w:r>
        <w:rPr>
          <w:rFonts w:ascii="times new roman;times" w:hAnsi="times new roman;times"/>
          <w:sz w:val="24"/>
        </w:rPr>
        <w:t>4 183 087 рублей, или 44,35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«Профилактика туберкулеза на 2021–2025 годы» – плановые расходы в сумме 3 165 065 рублей, или 18,59 процента соответственно;</w:t>
      </w:r>
    </w:p>
    <w:p>
      <w:pPr>
        <w:pStyle w:val="BodyTextoutside-table"/>
        <w:bidi w:val="0"/>
        <w:spacing w:before="0" w:after="283"/>
        <w:ind w:firstLine="709" w:left="0" w:right="0"/>
        <w:jc w:val="left"/>
        <w:rPr/>
      </w:pPr>
      <w:r>
        <w:rPr>
          <w:rFonts w:ascii="times new roman;times" w:hAnsi="times new roman;times"/>
          <w:sz w:val="24"/>
        </w:rPr>
        <w:t xml:space="preserve">6) «Профилактика ВИЧ\СПИД-инфекции и инфекций, передающихся половым путем (ИППП), в Приднестровской Молдавской Республике на 2020–2024 годы» – плановые расходы в сумме 5 389 352 рубля, или </w:t>
      </w:r>
      <w:r>
        <w:rPr/>
        <w:br/>
      </w:r>
      <w:r>
        <w:rPr>
          <w:rFonts w:ascii="times new roman;times" w:hAnsi="times new roman;times"/>
          <w:sz w:val="24"/>
        </w:rPr>
        <w:t>24,38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«Стратегия развития Приднестровского государственного университета им. Т. Г. Шевченко на период 2019–2023 годов» – плановые расходы в сумме 912 435 рублей, или 13,52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Данный факт свидетельствует об отсутствии внесений изменений в соответствующие законы, что искажает реальную потребность в финансировании данных программ;</w:t>
      </w:r>
    </w:p>
    <w:p>
      <w:pPr>
        <w:pStyle w:val="BodyTextoutside-table"/>
        <w:bidi w:val="0"/>
        <w:spacing w:before="0" w:after="283"/>
        <w:ind w:firstLine="709" w:left="0" w:right="0"/>
        <w:jc w:val="left"/>
        <w:rPr/>
      </w:pPr>
      <w:r>
        <w:rPr>
          <w:rFonts w:ascii="times new roman;times" w:hAnsi="times new roman;times"/>
          <w:sz w:val="24"/>
        </w:rPr>
        <w:t xml:space="preserve">г) в расходах республиканского бюджета сформирован резерв системы здравоохранения в сумме 51 486 940 рублей, однако законом о бюджете на </w:t>
      </w:r>
      <w:r>
        <w:rPr/>
        <w:br/>
      </w:r>
      <w:r>
        <w:rPr>
          <w:rFonts w:ascii="times new roman;times" w:hAnsi="times new roman;times"/>
          <w:sz w:val="24"/>
        </w:rPr>
        <w:t>2023 год не регламентированы цели и направления использования данного резерва, что лишает возможности осуществления контроля за рациональным использованием бюджетных средств.</w:t>
      </w:r>
    </w:p>
    <w:p>
      <w:pPr>
        <w:pStyle w:val="BodyTextoutside-table"/>
        <w:bidi w:val="0"/>
        <w:spacing w:before="0" w:after="283"/>
        <w:ind w:firstLine="709" w:left="0" w:right="0"/>
        <w:jc w:val="left"/>
        <w:rPr/>
      </w:pPr>
      <w:r>
        <w:rPr>
          <w:rFonts w:ascii="times new roman;times" w:hAnsi="times new roman;times"/>
          <w:sz w:val="24"/>
        </w:rPr>
        <w:t xml:space="preserve">Фактически за 2023 год средства данного резерва в сумме </w:t>
      </w:r>
      <w:r>
        <w:rPr/>
        <w:t xml:space="preserve">
</w:t>
      </w:r>
      <w:r>
        <w:rPr>
          <w:rFonts w:ascii="times new roman;times" w:hAnsi="times new roman;times"/>
          <w:sz w:val="24"/>
        </w:rPr>
        <w:t xml:space="preserve">10 141 796 рублей перераспределены в соответствии с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7 апреля 
2021 года № 113</w:t>
        </w:r>
      </w:hyperlink>
      <w:r>
        <w:rPr>
          <w:rFonts w:ascii="times new roman;times" w:hAnsi="times new roman;times"/>
          <w:sz w:val="24"/>
        </w:rPr>
        <w:t xml:space="preserve"> «О порядке перераспределения средств «Резерва системы здравоохранения», на увеличение расходов раздела 1600 «Здравоохранение». Остаток «невостребованных» средств составил 41 345 144 рубля, или </w:t>
      </w:r>
      <w:r>
        <w:rPr/>
        <w:t xml:space="preserve">
</w:t>
      </w:r>
      <w:r>
        <w:rPr>
          <w:rFonts w:ascii="times new roman;times" w:hAnsi="times new roman;times"/>
          <w:sz w:val="24"/>
        </w:rPr>
        <w:t xml:space="preserve">80,0 процента от плана, что свидетельствует о недостатках планирования;</w:t>
      </w:r>
    </w:p>
    <w:p>
      <w:pPr>
        <w:pStyle w:val="BodyTextoutside-table"/>
        <w:bidi w:val="0"/>
        <w:spacing w:before="0" w:after="283"/>
        <w:ind w:firstLine="709" w:left="0" w:right="0"/>
        <w:jc w:val="left"/>
        <w:rPr/>
      </w:pPr>
      <w:r>
        <w:rPr>
          <w:rFonts w:ascii="times new roman;times" w:hAnsi="times new roman;times"/>
          <w:sz w:val="24"/>
        </w:rPr>
        <w:t xml:space="preserve">д) наличие экономии (расчетно) по социально защищенным статьям: на реализацию мероприятий по государственным (государственным целевым) программам, включенным в состав социально защищенных расходов, – </w:t>
      </w:r>
      <w:r>
        <w:rPr/>
        <w:br/>
      </w:r>
      <w:r>
        <w:rPr>
          <w:rFonts w:ascii="times new roman;times" w:hAnsi="times new roman;times"/>
          <w:sz w:val="24"/>
        </w:rPr>
        <w:t xml:space="preserve">7,78 млн рублей; на приобретение медико-фармацевтической продукции – </w:t>
      </w:r>
      <w:r>
        <w:rPr/>
        <w:br/>
      </w:r>
      <w:r>
        <w:rPr>
          <w:rFonts w:ascii="times new roman;times" w:hAnsi="times new roman;times"/>
          <w:sz w:val="24"/>
        </w:rPr>
        <w:t>31,66 млн рублей и продуктов питания – 6,33 млн рублей. При этом стоит отметить, что услуги по питанию в рамках аутсорсинга, которые в составе социально защищенных статей расходов не значатся, финансируются за счет прочих расходов и составили 21 млн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прирост кредиторской задолженности учреждений республиканского бюджета в общей сумме 45 102 821 рубль.</w:t>
      </w:r>
    </w:p>
    <w:p>
      <w:pPr>
        <w:pStyle w:val="BodyTextoutside-table"/>
        <w:bidi w:val="0"/>
        <w:spacing w:before="0" w:after="283"/>
        <w:ind w:firstLine="709" w:left="0" w:right="0"/>
        <w:jc w:val="left"/>
        <w:rPr/>
      </w:pPr>
      <w:r>
        <w:rPr>
          <w:rFonts w:ascii="times new roman;times" w:hAnsi="times new roman;times"/>
          <w:sz w:val="24"/>
        </w:rPr>
        <w:t xml:space="preserve">Статьей 7 Закона Приднестровской Молдавской Республики </w:t>
      </w:r>
      <w:r>
        <w:rPr/>
        <w:br/>
      </w:r>
      <w:r>
        <w:rPr>
          <w:rFonts w:ascii="times new roman;times" w:hAnsi="times new roman;times"/>
          <w:sz w:val="24"/>
        </w:rPr>
        <w:t>«О республиканском бюджете на 2023 год» установлено 100,0 процента погашение расходов по оплате коммунальных услуг. В 2023 году исполнение фактических расходов относительно плана составило 78,78 процента, кассовых расходов – 93,16 процента,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110720 «Оплата теплоэнергии» – 78,57 процента и 92,13 процента соответственно;</w:t>
      </w:r>
    </w:p>
    <w:p>
      <w:pPr>
        <w:pStyle w:val="BodyTextoutside-table"/>
        <w:bidi w:val="0"/>
        <w:spacing w:before="0" w:after="283"/>
        <w:ind w:firstLine="709" w:left="0" w:right="0"/>
        <w:jc w:val="left"/>
        <w:rPr/>
      </w:pPr>
      <w:r>
        <w:rPr>
          <w:rFonts w:ascii="times new roman;times" w:hAnsi="times new roman;times"/>
          <w:sz w:val="24"/>
        </w:rPr>
        <w:t xml:space="preserve">2) 110730 «Оплата освещения помещений» – 78,27 процента и </w:t>
      </w:r>
      <w:r>
        <w:rPr/>
        <w:br/>
      </w:r>
      <w:r>
        <w:rPr>
          <w:rFonts w:ascii="times new roman;times" w:hAnsi="times new roman;times"/>
          <w:sz w:val="24"/>
        </w:rPr>
        <w:t>95,03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110740 «Оплата водоснабжения» – 80,97 процента и 93,37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110780 «Оплата газа» – 72,15 процента и 88,57 процента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без корректировки на недофинансирование плановых предельных лимитов и с учетом сумм, отнесенных в течение 2023 года во внутренний государственный долг (194 699 034 рубля), по итогам 2023 года отмечен в целом прирост кредиторской задолженности в сумме 239,8 млн рублей, при этом в связи с «плановым недофинансированием», разрешенным нормами статьи 7 закона о бюджете на 2023 год, отдельных бюджетных расходов сложился значительный прирост по подстатьям 110770 «Оплата льгот по коммунальным услугам» (50 962 267 рублей) и 130 110 «Трансферты на покрытие разницы в ценах и тарифах» (171 957 465 рублей) (расчетно – прирост по названным направлениям находится в пределах недофинансирования и является санкционированным);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прирост несанкционированной кредиторской задолженности учреждений республиканского бюджета за пределами недофинансирования (с учетом суммы 194 699 034 рубля, отнесенной на внутренний государственный долг), сверх запланированных лимитов по статьям расходов, прирост по которым не допускается, в общей сумме 1 004 338 рублей, в том числе итоговая сумма прироста сверх утвержденных расходов за пределами недофинансирования составила 584 660 рублей.</w:t>
      </w:r>
    </w:p>
    <w:p>
      <w:pPr>
        <w:pStyle w:val="BodyTextoutside-table"/>
        <w:bidi w:val="0"/>
        <w:spacing w:before="0" w:after="283"/>
        <w:ind w:firstLine="709" w:left="0" w:right="0"/>
        <w:jc w:val="left"/>
        <w:rPr/>
      </w:pPr>
      <w:r>
        <w:rPr>
          <w:rFonts w:ascii="times new roman;times" w:hAnsi="times new roman;times"/>
          <w:sz w:val="24"/>
        </w:rPr>
        <w:t xml:space="preserve">По итогам 2023 года фиксируется расчетно прирост кредиторской задолженности сверх утвержденных расходов за пределами недофинансирования по статье 110 200 «Начисления на оплату труда» </w:t>
      </w:r>
      <w:r>
        <w:rPr/>
        <w:br/>
      </w:r>
      <w:r>
        <w:rPr>
          <w:rFonts w:ascii="times new roman;times" w:hAnsi="times new roman;times"/>
          <w:sz w:val="24"/>
        </w:rPr>
        <w:t>по 29 учреждениям в общей сумме 983 035 рублей. Учитывая, что оплата больничных листов производится из средств республиканского бюджета с последующим возмещением из средств Единого государственного фонда социального страхования Приднестровской Молдавской Республики, в случае недостаточности начислений по соответствующему налоговому платежу, кредиторская задолженность по республиканскому бюджету формируется с учетом невозмещенных средств Единого государственного фонда социального страхования Приднестровской Молдавской Республики, что приводит к искажению обязательств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прирост дебиторской задолженности учреждений республиканского бюджета в общей сумме 131 739 319 рублей, что более чем в 6,9 раза превышает сумму прироста за 2022 год (12 738 465 рублей), при этом наибольший прирост наблюдается по подстатьям расходов: 240230 «Капитальные вложения в строительство объектов социально-культурного назначения» в сумме 28 749 313 рублей (это более чем в 4,3 раза по отношению к уровню прироста 2022 года); 290000 «Участие правительства в осуществлении отдельных программ» в сумме 23 888 746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Особо необходимо отметить образование дебиторской задолженности по состоянию на 1 января 2024 года по объекту «строительство 1-го этапа третьей очереди полигона твердых бытовых отходов в районе села Малаешты Григориопольского района». Статьей 28-1 Закона Приднестровской Молдавской Республики «О республиканском бюджете на 2023 год» предусмотрены средства на строительство 1-го этапа третьей очереди полигона твердых бытовых отходов в районе села Малаешты Григориопольского района в сумме 25 000 000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средства республиканского бюджета, выделяемые местному бюджету города Тирасполя – 19 000 000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средства местного бюджета города Тирасполя – 6 000 000 рублей.</w:t>
      </w:r>
    </w:p>
    <w:p>
      <w:pPr>
        <w:pStyle w:val="BodyTextoutside-table"/>
        <w:bidi w:val="0"/>
        <w:spacing w:before="0" w:after="283"/>
        <w:ind w:firstLine="709" w:left="0" w:right="0"/>
        <w:jc w:val="left"/>
        <w:rPr/>
      </w:pPr>
      <w:r>
        <w:rPr>
          <w:rFonts w:ascii="times new roman;times" w:hAnsi="times new roman;times"/>
          <w:sz w:val="24"/>
        </w:rPr>
        <w:t xml:space="preserve">В 2023 году из республиканского бюджета на указанные цели были направлены средства в сумме 18 984 757 рублей, или 99,92 процента от плана. Фактические расходы сложились в сумме 12 891 685 рублей, или </w:t>
      </w:r>
      <w:r>
        <w:rPr/>
        <w:br/>
      </w:r>
      <w:r>
        <w:rPr>
          <w:rFonts w:ascii="times new roman;times" w:hAnsi="times new roman;times"/>
          <w:sz w:val="24"/>
        </w:rPr>
        <w:t>67,85 процента от уточненного плана. Дебиторская задолженность по состоянию на 1 января 2024 года сложилась в сумме 6 093 072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при наличии значительной суммы кредиторской задолженности учреждений республиканского бюджета сумма дебиторской задолженности продолжает увеличиваться, что свидетельствует об отвлечении бюджетных средств;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допущено превышение согласованных предельных лимитов потребления коммунальных услуг в натуральном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 тепловой энергии – 118,81 Гкал (по сравнению с 2022 годом уменьшение на 38,63 Гкал или на 24,54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 электрической энергии – 35 935 кВтч (по сравнению с 2022 годом уменьшение на 307 480 кВтч или на 89,54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 водопотреблению – 2 959 куб. м (по сравнению с 2022 годом уменьшение на 8 904 куб. м или на 75,06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 водоотведению – 3 544 куб. м (по сравнению с 2022 годом уменьшение на 14 239 куб. м или на 80,07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 газоснабжению – 0,056 тысячи куб. м (по сравнению с 2022 годом уменьшение на 0,445 куб. м или на 88,82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несоответствие кассового исполнения по доходам и расходам республиканского бюджета и представленного отчета в части налоговых и неналоговых платежей, доходов целевых бюджетных фондов, доходов от предпринимательской деятельности в свернутой сумме на 599 860 686 рублей, что связано с исключением Министерством финансов при формировании отчета средств, которые были перераспределены между бюджетными счетами, с целью отображения реальных доходов республиканского бюджета без удвоения поступивших средств и проведенных единовременных зачетов, по лицевым счетам налогоплательщиков в налоговом учете без оформления платежных поручений.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этого, в ходе кассового исполнения бюджета, согласно пояснительной записке Приднестровского республиканского банка, имели место: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возвраты в общей сумме 1 348 181,33 рубля,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ошибочно перечисленных сумм Министерством финансов Приднестровской Молдавской Республики – 680 520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 с ошибочным указанием получателя средств – 158 061,33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неиспользованных средств для выплаты единовременной финансовой помощи получателям пенсий – 245 800 рублей и остатка данных средств – 263 800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проведение платежных операций при осуществлении зачетов сумм излишне уплаченных налогов, сборов и иных платежей, средств, поступающих от оказания платных услуг, – 7 818 552,85 рубля;</w:t>
      </w:r>
    </w:p>
    <w:p>
      <w:pPr>
        <w:pStyle w:val="BodyTextoutside-table"/>
        <w:bidi w:val="0"/>
        <w:spacing w:before="0" w:after="283"/>
        <w:ind w:firstLine="709" w:left="0" w:right="0"/>
        <w:jc w:val="left"/>
        <w:rPr/>
      </w:pPr>
      <w:r>
        <w:rPr>
          <w:rFonts w:ascii="times new roman;times" w:hAnsi="times new roman;times"/>
          <w:sz w:val="24"/>
        </w:rPr>
        <w:t xml:space="preserve">л) не произведен, в нарушение подпунктов б) и в) пункта 2 статьи 47 Закона Приднестровской Молдавской Республики «О республиканском бюджете на 2023 год», возврат дотаций (трансфертов) в республиканский бюджет, в связи с неустановлением и установлением решениями Советов народных депутатов ставок местных налогов и сборов ниже предельных уровней ставок местных налогов и сборов, определенных статьей 16 Закона Приднестровской Молдавской Республики </w:t>
      </w:r>
      <w:hyperlink r:id="rId8">
        <w:r>
          <w:rPr>
            <w:rFonts w:ascii="times new roman;times" w:hAnsi="times new roman;times"/>
            <w:sz w:val="24"/>
            <w:color w:val="0563C1"/>
            <w:u w:val="single"/>
          </w:rPr>
          <w:t xml:space="preserve">от 19 июля 2000 года 
№ 321-ЗИД-III «Об основах налоговой системы в Приднестровской Молдавской Республике»</w:t>
        </w:r>
      </w:hyperlink>
      <w:r>
        <w:rPr>
          <w:rFonts w:ascii="times new roman;times" w:hAnsi="times new roman;times"/>
          <w:sz w:val="24"/>
        </w:rPr>
        <w:t xml:space="preserve">,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Григориопольский район и город Григориополь – по шести обязательным платежам;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город Бендеры – по двум обязательным платежам;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Слободзейский район и город Слободзея – по трем обязательным платежам;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неисполнение нормы статьи 28-1 Закона Приднестровской Молдавской Республики «О республиканском бюджете на 2023 год» в части не утверждения в местном бюджете города Тирасполя расходов на строительство 1-го этапа третьей очереди полигона твердых бытовых отходов в районе села Малаешты Григориопольского района в размере 6 000 000 рублей;</w:t>
      </w:r>
    </w:p>
    <w:p>
      <w:pPr>
        <w:pStyle w:val="BodyTextoutside-table"/>
        <w:bidi w:val="0"/>
        <w:spacing w:before="0" w:after="283"/>
        <w:ind w:firstLine="709" w:left="0" w:right="0"/>
        <w:jc w:val="left"/>
        <w:rPr/>
      </w:pPr>
      <w:r>
        <w:rPr>
          <w:rFonts w:ascii="times new roman;times" w:hAnsi="times new roman;times"/>
          <w:sz w:val="24"/>
        </w:rPr>
        <w:t xml:space="preserve">н) нарушение Закона Приднестровской Молдавской Республики </w:t>
      </w:r>
      <w:r>
        <w:rPr/>
        <w:br/>
      </w:r>
      <w:r>
        <w:rPr>
          <w:rFonts w:ascii="times new roman;times" w:hAnsi="times new roman;times"/>
          <w:sz w:val="24"/>
        </w:rPr>
        <w:t xml:space="preserve">«О бухгалтерском учете и финансовой отчетности» на общую сумму </w:t>
      </w:r>
      <w:r>
        <w:rPr/>
        <w:br/>
      </w:r>
      <w:r>
        <w:rPr>
          <w:rFonts w:ascii="times new roman;times" w:hAnsi="times new roman;times"/>
          <w:sz w:val="24"/>
        </w:rPr>
        <w:t>235 000 рублей,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Рыбницкий район и город Рыбница– 25 622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Каменский район и город Каменка – 105 575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город Бендеры– 103 803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неэффективное использование бюджетных средств в результате наличия неиспользованных товарно-материальных ценностей и дебиторской задолженности на общую сумму 935 361 рубль,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Рыбницкий район и город Рыбница– 88 153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Каменский район и город Каменка – 120 543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город Бендеры – 726 665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превышение утвержденных лимитов в натуральных показателях по подстатье 110780 «Оплата газа» Советом народных депутатов – администрацией села Окница Каменского района на 0,117 тысячи куб. м.;</w:t>
      </w:r>
    </w:p>
    <w:p>
      <w:pPr>
        <w:pStyle w:val="BodyTextoutside-table"/>
        <w:bidi w:val="0"/>
        <w:spacing w:before="0" w:after="283"/>
        <w:ind w:firstLine="709" w:left="0" w:right="0"/>
        <w:jc w:val="left"/>
        <w:rPr/>
      </w:pPr>
      <w:r>
        <w:rPr>
          <w:rFonts w:ascii="times new roman;times" w:hAnsi="times new roman;times"/>
          <w:sz w:val="24"/>
        </w:rPr>
        <w:t xml:space="preserve">р) осуществлено перераспределение, в нарушение Постановления Правительства Приднестровской Молдавской Республики № 92 от 20 марта 2019 года «О перераспределении бюджетных средств республиканского (местного) бюджета», плановых лимитов местного бюджета на общую сумму 37 140 рублей на основании решения главы государственной администрации Григориопольского района и города Григориополя без внесения изменений в решение Совета народных депутатов Григориопольского района и </w:t>
      </w:r>
      <w:r>
        <w:rPr/>
        <w:br/>
      </w:r>
      <w:r>
        <w:rPr>
          <w:rFonts w:ascii="times new roman;times" w:hAnsi="times new roman;times"/>
          <w:sz w:val="24"/>
        </w:rPr>
        <w:t xml:space="preserve">города Григориополя «О бюджете Григориопольского района и </w:t>
      </w:r>
      <w:r>
        <w:rPr/>
        <w:br/>
      </w:r>
      <w:r>
        <w:rPr>
          <w:rFonts w:ascii="times new roman;times" w:hAnsi="times new roman;times"/>
          <w:sz w:val="24"/>
        </w:rPr>
        <w:t>города Григориополь на 2023 год»;</w:t>
      </w:r>
    </w:p>
    <w:p>
      <w:pPr>
        <w:pStyle w:val="BodyTextoutside-table"/>
        <w:bidi w:val="0"/>
        <w:spacing w:before="0" w:after="283"/>
        <w:ind w:firstLine="709" w:left="0" w:right="0"/>
        <w:jc w:val="left"/>
        <w:rPr/>
      </w:pPr>
      <w:r>
        <w:rPr>
          <w:rFonts w:ascii="times new roman;times" w:hAnsi="times new roman;times"/>
          <w:sz w:val="24"/>
        </w:rPr>
        <w:t xml:space="preserve">с) осуществлено возмещение расходов, в нарушение пункта 4 Положения о порядке возмещения расходов работникам организаций, полностью финансируемых из бюджетов различных уровней и внебюджетных фондов, организаций со смешанным финансированием за использование личных легковых автомобилей в служебных целях, утвержденного Постановлением Правительства Приднестровской Молдавской Республики </w:t>
      </w:r>
      <w:hyperlink r:id="rId9">
        <w:r>
          <w:rPr>
            <w:rFonts w:ascii="times new roman;times" w:hAnsi="times new roman;times"/>
            <w:sz w:val="24"/>
            <w:color w:val="0563C1"/>
            <w:u w:val="single"/>
          </w:rPr>
          <w:t xml:space="preserve">от 17 октября 2013 года № 240</w:t>
        </w:r>
      </w:hyperlink>
      <w:r>
        <w:rPr>
          <w:rFonts w:ascii="times new roman;times" w:hAnsi="times new roman;times"/>
          <w:sz w:val="24"/>
        </w:rPr>
        <w:t xml:space="preserve">, за использование личных легковых автомобилей в служебных целях во время нахождения работников администраций сел (поселков) Григориопольского района в отпуске и в период невыхода на работу вследствие временной нетрудоспособности на общую сумму </w:t>
      </w:r>
      <w:r>
        <w:rPr/>
        <w:t xml:space="preserve">
</w:t>
      </w:r>
      <w:r>
        <w:rPr>
          <w:rFonts w:ascii="times new roman;times" w:hAnsi="times new roman;times"/>
          <w:sz w:val="24"/>
        </w:rPr>
        <w:t xml:space="preserve">3 478,93 рубля, что привело к необоснованному расходованию средств местного бюджета;</w:t>
      </w:r>
    </w:p>
    <w:p>
      <w:pPr>
        <w:pStyle w:val="BodyTextoutside-table"/>
        <w:bidi w:val="0"/>
        <w:spacing w:before="0" w:after="283"/>
        <w:ind w:firstLine="709" w:left="0" w:right="0"/>
        <w:jc w:val="left"/>
        <w:rPr/>
      </w:pPr>
      <w:r>
        <w:rPr>
          <w:rFonts w:ascii="times new roman;times" w:hAnsi="times new roman;times"/>
          <w:sz w:val="24"/>
        </w:rPr>
        <w:t xml:space="preserve">т) установлено нарушение Постановления Правительства Приднестровской Молдавской Республики </w:t>
      </w:r>
      <w:hyperlink r:id="rId10">
        <w:r>
          <w:rPr>
            <w:rFonts w:ascii="times new roman;times" w:hAnsi="times new roman;times"/>
            <w:sz w:val="24"/>
            <w:color w:val="0563C1"/>
            <w:u w:val="single"/>
          </w:rPr>
          <w:t xml:space="preserve">от 3 февраля 2018 года № 39 
«Об утверждении Положения о порядке приема, передачи и изъятия излишнего, неиспользуемого либо используемого не по назначению государственного и муниципального имущества, а также о порядке приема имущества в государственную и муниципальную собственность от физических и юридических лиц»</w:t>
        </w:r>
      </w:hyperlink>
      <w:r>
        <w:rPr>
          <w:rFonts w:ascii="times new roman;times" w:hAnsi="times new roman;times"/>
          <w:sz w:val="24"/>
        </w:rPr>
        <w:t xml:space="preserve"> в части передачи материальных ценностей Советами народных депутатов – администрациями сел Каменского района и </w:t>
      </w:r>
      <w:r>
        <w:rPr/>
        <w:t xml:space="preserve">
</w:t>
      </w:r>
      <w:r>
        <w:rPr>
          <w:rFonts w:ascii="times new roman;times" w:hAnsi="times new roman;times"/>
          <w:sz w:val="24"/>
        </w:rPr>
        <w:t xml:space="preserve">города Каменки без решения государственной администрации Каменского района и города Каменки на сумму 15 243 рубля,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Советом народных депутатов – администрацией села Севериновка на сумму 14 091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Советом народных депутатов – администрацией села Грушка на сумму 1 152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наращивание остатка средств от приватизации на конец 2023 года вследствие дополнения Перечня малых объектов, находящихся в муниципальной собственности, подлежащих приватизации в 2022–2023 годах, новыми объектами, что не нашло своего отражения в плане доходов от приватизации объектов муниципальной собственности и соответственно программе расходования данных средств (город Тирасполь, Дубоссарский район и город Дубоссары);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наращивание задолженности МУП «Днестровское городское объединение торговли» перед местным бюджетом города Днестровска по арендной плате вследствие некорректного заключения договоров за период с 1 сентября 2019 года по 1 января 2024 года в общей сумме 421 976,97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сформированы недостоверные отчеты об исполнении сметы расходов за 2023 год (форма № 2с):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Рыбницкий район и город Рыбница – Советы народных депутатов – администрации сел на сумму 619 623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город Тирасполь – МУ «Дом-интернат для престарелых граждан и инвалидов г. Тирасполя» на сумму 9 789 рублей;</w:t>
      </w:r>
    </w:p>
    <w:p>
      <w:pPr>
        <w:pStyle w:val="BodyTextoutside-table"/>
        <w:bidi w:val="0"/>
        <w:spacing w:before="0" w:after="283"/>
        <w:ind w:firstLine="709" w:left="0" w:right="0"/>
        <w:jc w:val="left"/>
        <w:rPr/>
      </w:pPr>
      <w:r>
        <w:rPr>
          <w:rFonts w:ascii="times new roman;times" w:hAnsi="times new roman;times"/>
          <w:sz w:val="24"/>
        </w:rPr>
        <w:t xml:space="preserve">ц) несоответствие кредиторской задолженности по топливно-энергетическим ресурсам, водопотреблению и водоотведению, отраженной в учете, актам сверки с организациями, оказывающими жилищно-коммунальные услуги, на общую сумму 1 291 594 рубля (государственная администрация города Бендеры, Бендерский городской военный комиссариат, УВД города Бендеры, МУ «УНО города Бендеры», МУ «Управление культуры города Бендеры», МУ «Управление физической культуры и спорта </w:t>
      </w:r>
      <w:r>
        <w:rPr/>
        <w:br/>
      </w:r>
      <w:r>
        <w:rPr>
          <w:rFonts w:ascii="times new roman;times" w:hAnsi="times new roman;times"/>
          <w:sz w:val="24"/>
        </w:rPr>
        <w:t>города Бендеры»);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не отражена дебиторская задолженность в отчете об исполнении расходов местного бюджета Дубоссарского района и города Дубоссары по программе «Кредиты молодым семьям» по состоянию на 1 января 2024 года в сумме 1 108 845 рублей;</w:t>
      </w:r>
    </w:p>
    <w:p>
      <w:pPr>
        <w:pStyle w:val="BodyTextoutside-table"/>
        <w:bidi w:val="0"/>
        <w:spacing w:before="0" w:after="283"/>
        <w:ind w:firstLine="709" w:left="0" w:right="0"/>
        <w:jc w:val="left"/>
        <w:rPr/>
      </w:pPr>
      <w:r>
        <w:rPr>
          <w:rFonts w:ascii="times new roman;times" w:hAnsi="times new roman;times"/>
          <w:sz w:val="24"/>
        </w:rPr>
        <w:t xml:space="preserve">ш) в городе Тирасполе в нарушение Приказа Министерства здравоохранения и социальной защиты Приднестровской Молдавской Республики </w:t>
      </w:r>
      <w:hyperlink r:id="rId11">
        <w:r>
          <w:rPr>
            <w:rFonts w:ascii="times new roman;times" w:hAnsi="times new roman;times"/>
            <w:sz w:val="24"/>
            <w:color w:val="0563C1"/>
            <w:u w:val="single"/>
          </w:rPr>
          <w:t xml:space="preserve">от 25 июня 2004 года № 397 «О нормах обеспечения и сроках эксплуатации материальных средств для граждан, проживающих в стационарных учреждениях социальной защиты»</w:t>
        </w:r>
      </w:hyperlink>
      <w:r>
        <w:rPr>
          <w:rFonts w:ascii="times new roman;times" w:hAnsi="times new roman;times"/>
          <w:sz w:val="24"/>
        </w:rPr>
        <w:t xml:space="preserve"> в МУ «Дом-интернат для престарелых граждан и инвалидов г. Тирасполя» из 24 утвержденных групп продуктов питания отмечено недовыполнение свыше 10,0 процента </w:t>
      </w:r>
      <w:r>
        <w:rPr/>
        <w:t xml:space="preserve">
</w:t>
      </w:r>
      <w:r>
        <w:rPr>
          <w:rFonts w:ascii="times new roman;times" w:hAnsi="times new roman;times"/>
          <w:sz w:val="24"/>
        </w:rPr>
        <w:t xml:space="preserve">по 19 группам;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щ) в городе Бендеры при исполнении Программы расходования средств Резервного фонда местного бюджета города Бендеры установлены нарушения Положения о Резервном фонде местного бюджета города Бендеры и порядке использования средств Резервного фонда местного бюджета города Бендеры, утвержденного решением Бендерского городского Совета народных депутатов </w:t>
      </w:r>
      <w:hyperlink r:id="rId12">
        <w:r>
          <w:rPr>
            <w:rFonts w:ascii="times new roman;times" w:hAnsi="times new roman;times"/>
            <w:sz w:val="24"/>
            <w:color w:val="0563C1"/>
            <w:u w:val="single"/>
          </w:rPr>
          <w:t xml:space="preserve">от 8 июня 2023 года № 41</w:t>
        </w:r>
      </w:hyperlink>
      <w:r>
        <w:rPr>
          <w:rFonts w:ascii="times new roman;times" w:hAnsi="times new roman;times"/>
          <w:sz w:val="24"/>
        </w:rPr>
        <w:t xml:space="preserve">,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подпункта б) пункта 8 статьи 4 – в части выделения средств свыше 50 000 рублей, без согласования распоряжения государственной администрации города Бендеры Бендерским городским Советом народных депутатов;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подпункта и) пункта 2 статьи 2 – в части отнесения на финансирование мероприятий, проводимых Бендерским городским Советом народных депутатов и государственной администрацией города Бендеры, ежемесячных расходов в рамках договора на оказание транспортных услуг по организации перевозок членов общественной организации на основании распоряжений государственной администрации города Бендеры.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отчет об исполнении сметы расходов Резервного фонда местного бюджета города Бендеры составлен некорректно;</w:t>
      </w:r>
    </w:p>
    <w:p>
      <w:pPr>
        <w:pStyle w:val="BodyTextoutside-table"/>
        <w:bidi w:val="0"/>
        <w:spacing w:before="0" w:after="283"/>
        <w:ind w:firstLine="709" w:left="0" w:right="0"/>
        <w:jc w:val="left"/>
        <w:rPr/>
      </w:pPr>
      <w:r>
        <w:rPr>
          <w:rFonts w:ascii="times new roman;times" w:hAnsi="times new roman;times"/>
          <w:sz w:val="24"/>
        </w:rPr>
        <w:t xml:space="preserve">э) в городе Бендеры при исполнении сметы расходов на проведение процесса приватизации объектов муниципальной собственности на 2023 год, согласно Программе расходования денежных средств Фонда социального развития, установлено превышение лимитов в разрезе направлений расходования, а именно превышение сметы по оплате товаров и услуг </w:t>
      </w:r>
      <w:r>
        <w:rPr/>
        <w:br/>
      </w:r>
      <w:r>
        <w:rPr>
          <w:rFonts w:ascii="times new roman;times" w:hAnsi="times new roman;times"/>
          <w:sz w:val="24"/>
        </w:rPr>
        <w:t>на 325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 итогам текущего финансового контроля местных бюджетов городов и районов установлено нарушений и недостатков по использованию бюджетных средств на общую сумму 4 680 099,18 рубля, из которых: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нецелевое использование – 12 844,72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необоснованное использование – 199 267,26 рубля;</w:t>
      </w:r>
    </w:p>
    <w:p>
      <w:pPr>
        <w:pStyle w:val="BodyTextoutside-table"/>
        <w:bidi w:val="0"/>
        <w:spacing w:before="0" w:after="283"/>
        <w:ind w:firstLine="709" w:left="0" w:right="0"/>
        <w:jc w:val="left"/>
        <w:rPr/>
      </w:pPr>
      <w:r>
        <w:rPr>
          <w:rFonts w:ascii="times new roman;times" w:hAnsi="times new roman;times"/>
          <w:sz w:val="24"/>
        </w:rPr>
        <w:t xml:space="preserve">3) несоблюдение Закона Приднестровской Молдавской Республики </w:t>
      </w:r>
      <w:r>
        <w:rPr/>
        <w:br/>
      </w:r>
      <w:r>
        <w:rPr>
          <w:rFonts w:ascii="times new roman;times" w:hAnsi="times new roman;times"/>
          <w:sz w:val="24"/>
        </w:rPr>
        <w:t>«О бухгалтерском учете и финансовой отчетности» – 669,92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неэффективное использование – 11 403,14 рубля;</w:t>
      </w:r>
    </w:p>
    <w:p>
      <w:pPr>
        <w:pStyle w:val="BodyTextoutside-table"/>
        <w:bidi w:val="0"/>
        <w:spacing w:before="0" w:after="283"/>
        <w:ind w:firstLine="709" w:left="0" w:right="0"/>
        <w:jc w:val="left"/>
        <w:rPr/>
      </w:pPr>
      <w:r>
        <w:rPr>
          <w:rFonts w:ascii="times new roman;times" w:hAnsi="times new roman;times"/>
          <w:sz w:val="24"/>
        </w:rPr>
        <w:t xml:space="preserve">5) несоблюдение налогового и иного законодательства – </w:t>
      </w:r>
      <w:r>
        <w:rPr/>
        <w:br/>
      </w:r>
      <w:r>
        <w:rPr>
          <w:rFonts w:ascii="times new roman;times" w:hAnsi="times new roman;times"/>
          <w:sz w:val="24"/>
        </w:rPr>
        <w:t>4 439 351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иные нарушения и недостатки – 16 563,14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Соответствующим адресатам направлены предписания по устранению допущенных нарушений и недостатков.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Дополнительно Счетной палатой Приднестровской Молдавской Республики отмечено следующее: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итогам 2023 года зафиксирована недоимка по платежам: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республиканский бюджет в сумме 353,67 млн рублей (с учетом переплаты – 334,67 млн рублей). Общее увеличение суммы недоимки (без учета переплаты) по сравнению с 2022 годом сложилось в сумме 86 млн рублей, или на 32,13 процента, что связано в основном с увеличением задолженности по подоходному налогу (76,68 млн рублей). При этом по городам Рыбница, Григориополь, Каменка наблюдается уменьшение суммы недоимки по сравнению с 2022 годом на 16,25 млн рублей, по городам Тирасполь, Днестровск, Бендеры, Дубосссары, Слободзея – увеличение на 102,25 млн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по республиканскому бюджету увеличение недоимки (без учета переплаты) составляет 3,9 процента от фактических поступлений.</w:t>
      </w:r>
    </w:p>
    <w:p>
      <w:pPr>
        <w:pStyle w:val="BodyTextoutside-table"/>
        <w:bidi w:val="0"/>
        <w:spacing w:before="0" w:after="283"/>
        <w:ind w:firstLine="709" w:left="0" w:right="0"/>
        <w:jc w:val="left"/>
        <w:rPr/>
      </w:pPr>
      <w:r>
        <w:rPr>
          <w:rFonts w:ascii="times new roman;times" w:hAnsi="times new roman;times"/>
          <w:sz w:val="24"/>
        </w:rPr>
        <w:t xml:space="preserve">Доля недоимки в доходах республиканского бюджета (без учета доходов от продажи имущества, находящегося в государственной и муниципальной собственности, безвозмездных перечислений и платных услуг) составляет 16,05 процента, и против уровня 2022 года данный показатель увеличился на </w:t>
      </w:r>
      <w:r>
        <w:rPr/>
        <w:br/>
      </w:r>
      <w:r>
        <w:rPr>
          <w:rFonts w:ascii="times new roman;times" w:hAnsi="times new roman;times"/>
          <w:sz w:val="24"/>
        </w:rPr>
        <w:t>2,45 процентных пункта, или на 17,98 процента;</w:t>
      </w:r>
    </w:p>
    <w:p>
      <w:pPr>
        <w:pStyle w:val="BodyTextoutside-table"/>
        <w:bidi w:val="0"/>
        <w:spacing w:before="0" w:after="283"/>
        <w:ind w:firstLine="709" w:left="0" w:right="0"/>
        <w:jc w:val="left"/>
        <w:rPr/>
      </w:pPr>
      <w:r>
        <w:rPr>
          <w:rFonts w:ascii="times new roman;times" w:hAnsi="times new roman;times"/>
          <w:sz w:val="24"/>
        </w:rPr>
        <w:t xml:space="preserve">2) в местные бюджеты городов и районов республики в сумме </w:t>
      </w:r>
      <w:r>
        <w:rPr/>
        <w:br/>
      </w:r>
      <w:r>
        <w:rPr>
          <w:rFonts w:ascii="times new roman;times" w:hAnsi="times new roman;times"/>
          <w:sz w:val="24"/>
        </w:rPr>
        <w:t xml:space="preserve">361,55 млн рублей, или 20,63 процента к фактически поступившим за 2023 год собственным доходам местных бюджетов городов и районов, в том числе основной долг 273,52 млн рублей, штрафные и финансовые санкции </w:t>
      </w:r>
      <w:r>
        <w:rPr/>
        <w:br/>
      </w:r>
      <w:r>
        <w:rPr>
          <w:rFonts w:ascii="times new roman;times" w:hAnsi="times new roman;times"/>
          <w:sz w:val="24"/>
        </w:rPr>
        <w:t>88,03 млн рублей.</w:t>
      </w:r>
    </w:p>
    <w:p>
      <w:pPr>
        <w:pStyle w:val="BodyTextoutside-table"/>
        <w:bidi w:val="0"/>
        <w:spacing w:before="0" w:after="283"/>
        <w:ind w:firstLine="709" w:left="0" w:right="0"/>
        <w:jc w:val="left"/>
        <w:rPr/>
      </w:pPr>
      <w:r>
        <w:rPr>
          <w:rFonts w:ascii="times new roman;times" w:hAnsi="times new roman;times"/>
          <w:sz w:val="24"/>
        </w:rPr>
        <w:t xml:space="preserve">Установлен прирост величины недоимки местных бюджетов городов и районов по налоговым и неналоговым платежам по сравнению с недоимкой, сложившейся на начало 2023 года, в сумме 78,65 млн рублей, или </w:t>
      </w:r>
      <w:r>
        <w:rPr/>
        <w:br/>
      </w:r>
      <w:r>
        <w:rPr>
          <w:rFonts w:ascii="times new roman;times" w:hAnsi="times new roman;times"/>
          <w:sz w:val="24"/>
        </w:rPr>
        <w:t>27,8 процента, в том числе по основному платежу 59,36 млн рублей, по штрафным и финансовым санкциям 19,29 млн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Прирост недоимки наблюдается по следующим видам платежей в местные бюджеты городов и районов:</w:t>
      </w:r>
    </w:p>
    <w:p>
      <w:pPr>
        <w:pStyle w:val="BodyTextoutside-table"/>
        <w:bidi w:val="0"/>
        <w:spacing w:before="0" w:after="283"/>
        <w:ind w:firstLine="709" w:left="0" w:right="0"/>
        <w:jc w:val="left"/>
        <w:rPr/>
      </w:pPr>
      <w:r>
        <w:rPr>
          <w:rFonts w:ascii="times new roman;times" w:hAnsi="times new roman;times"/>
          <w:sz w:val="24"/>
        </w:rPr>
        <w:t xml:space="preserve">а) платежи в территориальные экологические фонды (более чем в </w:t>
      </w:r>
      <w:r>
        <w:rPr/>
        <w:br/>
      </w:r>
      <w:r>
        <w:rPr>
          <w:rFonts w:ascii="times new roman;times" w:hAnsi="times new roman;times"/>
          <w:sz w:val="24"/>
        </w:rPr>
        <w:t>3 раза);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подоходные налоги (+43,05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прочие налоги, сборы и пошлины (+34,2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налог на имущество (+11,46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штрафные санкции, возмещение ущерба (+11,04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сокращение недоимки установлено: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налогам на товары и услуги (-85,1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доходам от имущества, находящегося в государственной и муниципальной собственности (-55,06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 платежам за пользование природными ресурсами (-5,3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как положительные тенденции в части изменения недоимки относительно 2022 года, выразившиеся в уменьшении недоимки в 2023 году по городу Григориополю и Григориопольскому району, по городу Дубоссары и Дубоссарскому району, при росте в 2022 году, так и отрицательные тенденции, выразившиеся:</w:t>
      </w:r>
    </w:p>
    <w:p>
      <w:pPr>
        <w:pStyle w:val="BodyTextoutside-table"/>
        <w:bidi w:val="0"/>
        <w:spacing w:before="0" w:after="283"/>
        <w:ind w:firstLine="709" w:left="0" w:right="0"/>
        <w:jc w:val="left"/>
        <w:rPr/>
      </w:pPr>
      <w:r>
        <w:rPr>
          <w:rFonts w:ascii="times new roman;times" w:hAnsi="times new roman;times"/>
          <w:sz w:val="24"/>
        </w:rPr>
        <w:t xml:space="preserve">и) в увеличении объема прироста недоимки по городу Тирасполю (более чем в 5 раз); городу Днестровску (более чем в 3 раза); городу Бендеры </w:t>
      </w:r>
      <w:r>
        <w:rPr/>
        <w:br/>
      </w:r>
      <w:r>
        <w:rPr>
          <w:rFonts w:ascii="times new roman;times" w:hAnsi="times new roman;times"/>
          <w:sz w:val="24"/>
        </w:rPr>
        <w:t>(на 22,81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 приросте недоимки по городу Слободзее и Слободзейскому району, городу Каменке и Каменскому району, городу Рыбнице и Рыбницкому району, при снижении в 2022 году.</w:t>
      </w:r>
    </w:p>
    <w:p>
      <w:pPr>
        <w:pStyle w:val="BodyTextoutside-table"/>
        <w:bidi w:val="0"/>
        <w:spacing w:before="0" w:after="283"/>
        <w:ind w:firstLine="709" w:left="0" w:right="0"/>
        <w:jc w:val="left"/>
        <w:rPr/>
      </w:pPr>
      <w:r>
        <w:rPr>
          <w:rFonts w:ascii="times new roman;times" w:hAnsi="times new roman;times"/>
          <w:sz w:val="24"/>
        </w:rPr>
        <w:t xml:space="preserve">Сумма переплаты составляет 75,67 млн рублей, или 20,93 процента по отношению к сумме недоимки за отчетный период, в разрезе районов данный процент варьирует от 12,4 процента (город Рыбница и Рыбницкий район) </w:t>
      </w:r>
      <w:r>
        <w:rPr/>
        <w:br/>
      </w:r>
      <w:r>
        <w:rPr>
          <w:rFonts w:ascii="times new roman;times" w:hAnsi="times new roman;times"/>
          <w:sz w:val="24"/>
        </w:rPr>
        <w:t>до 92,42 процента (город Днестровск);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отчете об исполнении республиканского бюджета, местных бюджетов и специальных бюджетных счетов за 2023 год допущен ряд искажений, так: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таблице № 27 отчета фактические доходы территориальных экологических фондов города Бендеры, города Дубоссары и Дубоссарского района и города Рыбницы и Рыбницкого района отражены с учетом возмещений, при этом ссылка о том, что в составе доходов учтено возмещение средств, дана только по городу Рыбнице и Рыбницкому району. Также следует отметить, что средства, возмещенные в территориальные экологические фонды города Бендеры, города Дубоссары и Дубоссарского района и города Рыбницы и Рыбницкого района, согласно отчетам вышеуказанных местных бюджетов, зачислены в остатки средств территориальных экологических фондов и не являются фактическими доходами территориальных экологических фондов;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приложении № 16 «Отчет об исполнении расходной части республиканского бюджета (предельные расходы)» по статье 130 300 «Средства, передаваемые бюджетам других уровней» отражен объем средств в сумме 507 020 532 рубля, что на 923 861 рубль меньше фактически поступившего объема средств местным бюджетам согласно приложению № 15 «Отчет о доходах и расходах местных бюджетов»;</w:t>
      </w:r>
    </w:p>
    <w:p>
      <w:pPr>
        <w:pStyle w:val="BodyTextoutside-table"/>
        <w:bidi w:val="0"/>
        <w:spacing w:before="0" w:after="283"/>
        <w:ind w:firstLine="709" w:left="0" w:right="0"/>
        <w:jc w:val="left"/>
        <w:rPr/>
      </w:pPr>
      <w:r>
        <w:rPr>
          <w:rFonts w:ascii="times new roman;times" w:hAnsi="times new roman;times"/>
          <w:sz w:val="24"/>
        </w:rPr>
        <w:t xml:space="preserve">3) в приложении № 39 «Отчет о социально защищенных расходах местных бюджетов (без учета средств специальных бюджетных счетов) за 2023 год» по Каменскому району и городу Каменке установлено несоответствие уточненного плана расходов по подстатье расходов 110 100 «Оплата труда» в сумме 46 001 368 рублей и 110 200 «Начисления на оплату труда» в сумме 10 831 635 рублей отчету об исполнении местного бюджета Каменского района и города Каменки за 2023 год (110 100 «Оплата труда» – 46 006 373 рубля и 110 200 «Начисления на оплату труда» – </w:t>
      </w:r>
      <w:r>
        <w:rPr/>
        <w:br/>
      </w:r>
      <w:r>
        <w:rPr>
          <w:rFonts w:ascii="times new roman;times" w:hAnsi="times new roman;times"/>
          <w:sz w:val="24"/>
        </w:rPr>
        <w:t>10 826 630 рублей);</w:t>
      </w:r>
    </w:p>
    <w:p>
      <w:pPr>
        <w:pStyle w:val="BodyTextoutside-table"/>
        <w:bidi w:val="0"/>
        <w:spacing w:before="0" w:after="283"/>
        <w:ind w:firstLine="709" w:left="0" w:right="0"/>
        <w:jc w:val="left"/>
        <w:rPr/>
      </w:pPr>
      <w:r>
        <w:rPr>
          <w:rFonts w:ascii="times new roman;times" w:hAnsi="times new roman;times"/>
          <w:sz w:val="24"/>
        </w:rPr>
        <w:t xml:space="preserve">4) в приложении № 40 «Отчет об исполнении расходной части местных бюджетов за 2023 год» по Каменскому району и городу Каменке установлено несоответствие уточненного плана расходов по подстатье расходов 110 100 «Оплата труда» в сумме 46 097 962 рубля и 110 200 «Начисления на оплату труда» в сумме 10 856 882 рубля отчету об исполнении местного бюджета Каменского района и города Каменки за 2023 год (110 100 «Оплата труда» – 46 102 967 рублей и 110 200 «Начисления на оплату труда» – </w:t>
      </w:r>
      <w:r>
        <w:rPr/>
        <w:br/>
      </w:r>
      <w:r>
        <w:rPr>
          <w:rFonts w:ascii="times new roman;times" w:hAnsi="times new roman;times"/>
          <w:sz w:val="24"/>
        </w:rPr>
        <w:t>10 851 877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 связи с окончанием 2023 финансового года Министерством финансов Приднестровской Молдавской Республики направлено инструктивное письмо в адрес министерств и ведомств с целью информирования о порядке закрытия 2023 финансового года. При этом согласно данному порядку был применен различный подход к учету и расходованию остатков неиспользованных бюджетных средств и остатков средств на специальных бюджетных счетах целевых бюджетных фондов и специальных бюджетных счетах по платным услугам и иной приносящей доход деятельности, а также на внебюджетных счетах министерств и ведомств. В результате этого часть неиспользованных средств остается на счетах учреждений (распорядителей средств), министерств и ведомств (главных распорядителей средств) и, как следствие, выпадает из общей суммы остатков, что, в свою очередь, искажает реальную их достоверность на конец соответствующего периода.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остатки средств Республиканского экологического фонда, Фонда капитальных вложений на специальных бюджетных счетах учреждений и организаций, финансируемых из средств республиканского бюджета, по состоянию на 1 января 2023 года и не использованные по целевому назначению в 2023 году, подлежат зачислению включительно платежными поручениями в доход республиканского бюджета в сроки, установленные обслуживающим банком, по соответствующим кодам (4020115, 4100900), наименование статьи «Прочие поступления», что нивелирует в дальнейшем их целевую направленность.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За 2023 год Прокуратурой Приднестровской Молдавской Республики выявлены следующие нарушения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прокуратурой города Тирасполя было выявлено нарушение в действиях государственной администрации города Днестровска в части оформления документов первичной отчетности.</w:t>
      </w:r>
    </w:p>
    <w:p>
      <w:pPr>
        <w:pStyle w:val="BodyTextoutside-table"/>
        <w:bidi w:val="0"/>
        <w:spacing w:before="0" w:after="283"/>
        <w:ind w:firstLine="709" w:left="0" w:right="0"/>
        <w:jc w:val="left"/>
        <w:rPr/>
      </w:pPr>
      <w:r>
        <w:rPr>
          <w:rFonts w:ascii="times new roman;times" w:hAnsi="times new roman;times"/>
          <w:sz w:val="24"/>
        </w:rPr>
        <w:t xml:space="preserve">Так, акты выполненных работ, финансируемые за счет средств местного бюджета, исполнителем которых выступило МУП «ЖЭУК </w:t>
      </w:r>
      <w:r>
        <w:rPr/>
        <w:br/>
      </w:r>
      <w:r>
        <w:rPr>
          <w:rFonts w:ascii="times new roman;times" w:hAnsi="times new roman;times"/>
          <w:sz w:val="24"/>
        </w:rPr>
        <w:t xml:space="preserve">г. Днестровска», а заказчиком (принимающей стороной) государственная администрация города Днестровска, по программе «Благоустройство городских территорий г. Днестровск» (содержание фонтана, содержание кладбища, содержание общественных туалетов) не соответствуют унифицированной форме, а именно: в актах о приемке выполненных работ </w:t>
      </w:r>
      <w:r>
        <w:rPr/>
        <w:br/>
        <w:t xml:space="preserve">№ </w:t>
      </w:r>
      <w:r>
        <w:rPr>
          <w:rFonts w:ascii="times new roman;times" w:hAnsi="times new roman;times"/>
          <w:sz w:val="24"/>
        </w:rPr>
        <w:t>1, 4, 5, 6, 7 за сентябрь – декабрь 2023 года отсутствуют следующие реквизиты: дата составления документа, место составления документа, сумма выполненных работ прописью, сумма цифрами и прописью, подлежащая перечислению, отсутствует информация о том, что претензий со стороны Заказчика к Исполнителю не имеется, какие документы прилагаются к акту, адреса сторон.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Унифицированная форма акта о выполнении работ утверждена Приказом Министерства экономического развития Приднестровской Молдавской Республики </w:t>
      </w:r>
      <w:hyperlink r:id="rId13">
        <w:r>
          <w:rPr>
            <w:rFonts w:ascii="times new roman;times" w:hAnsi="times new roman;times"/>
            <w:sz w:val="24"/>
            <w:color w:val="0563C1"/>
            <w:u w:val="single"/>
          </w:rPr>
          <w:t xml:space="preserve">от 2 декабря 2008 года № 226 «Об утверждении Альбома унифицированных форм первичной учетной документации и перечня регистров бухгалтерского учета» (САЗ 09-1)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Таким образом, государственная администрация города Днестровска в нарушение требований статьи 4 Закона Приднестровской Молдавской Республики </w:t>
      </w:r>
      <w:hyperlink r:id="rId14">
        <w:r>
          <w:rPr>
            <w:rFonts w:ascii="times new roman;times" w:hAnsi="times new roman;times"/>
            <w:sz w:val="24"/>
            <w:color w:val="0563C1"/>
            <w:u w:val="single"/>
          </w:rPr>
          <w:t xml:space="preserve">от 7 мая 2002 года № 123-З-III «Об актах законодательства Приднестровской Молдавской Республики» (САЗ 02-19)</w:t>
        </w:r>
      </w:hyperlink>
      <w:r>
        <w:rPr>
          <w:rFonts w:ascii="times new roman;times" w:hAnsi="times new roman;times"/>
          <w:sz w:val="24"/>
        </w:rPr>
        <w:t xml:space="preserve"> не исполняет требования названного выше Приказа, в связи с чем в адрес государственной администрации города Днестровска территориальной прокуратурой направлено письмо о выявленных нарушениях и недопущении их впредь;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прокуратурой города Слободзеи и Слободзейского района были выявлены нарушения требований законодательства в сфере закупок товаров, работ, услуг для обеспечения государственных (муниципальных) нужд:</w:t>
      </w:r>
    </w:p>
    <w:p>
      <w:pPr>
        <w:pStyle w:val="BodyTextoutside-table"/>
        <w:bidi w:val="0"/>
        <w:spacing w:before="0" w:after="283"/>
        <w:ind w:firstLine="709" w:left="0" w:right="0"/>
        <w:jc w:val="left"/>
        <w:rPr/>
      </w:pPr>
      <w:r>
        <w:rPr>
          <w:rFonts w:ascii="times new roman;times" w:hAnsi="times new roman;times"/>
          <w:sz w:val="24"/>
        </w:rPr>
        <w:t xml:space="preserve">1) при издании государственной администрацией Слободзейского района и города Слободзеи распоряжения </w:t>
      </w:r>
      <w:hyperlink r:id="rId15">
        <w:r>
          <w:rPr>
            <w:rFonts w:ascii="times new roman;times" w:hAnsi="times new roman;times"/>
            <w:sz w:val="24"/>
            <w:color w:val="0563C1"/>
            <w:u w:val="single"/>
          </w:rPr>
          <w:t xml:space="preserve">от 3 апреля 2023 года № 124 
«О заключении контракта на выполнение работ»</w:t>
        </w:r>
      </w:hyperlink>
      <w:r>
        <w:rPr>
          <w:rFonts w:ascii="times new roman;times" w:hAnsi="times new roman;times"/>
          <w:sz w:val="24"/>
        </w:rPr>
        <w:t xml:space="preserve">, а также распоряжения </w:t>
      </w:r>
      <w:r>
        <w:rPr/>
        <w:t xml:space="preserve">
</w:t>
      </w:r>
      <w:hyperlink r:id="rId16">
        <w:r>
          <w:rPr>
            <w:rFonts w:ascii="times new roman;times" w:hAnsi="times new roman;times"/>
            <w:sz w:val="24"/>
            <w:color w:val="0563C1"/>
            <w:u w:val="single"/>
          </w:rPr>
          <w:t xml:space="preserve">от 28 апреля 2023 года № 178 «О заключении контрактов на выполнение подрядных работ»</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распоряжения № 124 главы администраций населенных пунктов Слободзейского района заключили контракты с ГУП «Слободзейское ДЭСУ» на выполнение дорожных работ по среднему ремонту дорог и тротуаров, в порядке закупки с единственным подрядчиком, на основании подпункта ц) пункта 1 статьи 48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pPr>
      <w:r>
        <w:rPr>
          <w:rFonts w:ascii="times new roman;times" w:hAnsi="times new roman;times"/>
          <w:sz w:val="24"/>
        </w:rPr>
        <w:t xml:space="preserve">На основании распоряжения № 178 государственной администрацией Слободзейского района и города Слободзеи заключены контракты с </w:t>
      </w:r>
      <w:r>
        <w:rPr/>
        <w:br/>
      </w:r>
      <w:r>
        <w:rPr>
          <w:rFonts w:ascii="times new roman;times" w:hAnsi="times new roman;times"/>
          <w:sz w:val="24"/>
        </w:rPr>
        <w:t>ГУП «Слободзейское ДЭСУ» на выполнение работ по установке технических средств регулирования дорожного движения и обеспечению безопасности дорожного движения (разметка проезжей части), в порядке закупки с единственным подрядчиком, на основании подпункта ц) пункта 1 статьи 48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подпунктами в), ц) пункта 1 статьи 48 Закона Приднестровской Молдавской Республики «О закупках в Приднестровской Молдавской Республике» закупка у единственного поставщика (подрядчика, исполнителя) может осуществляться заказчиком в случае закупки определенных товаров, работ, услуг вследствие аварии, иных чрезвычайных ситуаций природного или техногенного характера, обстоятельств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а также когда применение иных способов определения поставщика (подрядчика, исполнителя), требующих затрат времени, нецелесообразно, а также осуществление закупок администрациями сел (поселков) в рамках утвержденных лимитов 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указанные виды работ, на которые были заключены вышеназванные контракты, согласно Программе развития дорожной отрасли по автомобильным дорогам общего пользования, находящимся в государственной собственности на 2023 год (Приложение № 8.1 к Закону Приднестровской Молдавской Республики «О республиканском бюджете на 2023 год»), относятся к среднему ремонту автомобильных дорог.</w:t>
      </w:r>
    </w:p>
    <w:p>
      <w:pPr>
        <w:pStyle w:val="BodyTextoutside-table"/>
        <w:bidi w:val="0"/>
        <w:spacing w:before="0" w:after="283"/>
        <w:ind w:firstLine="709" w:left="0" w:right="0"/>
        <w:jc w:val="left"/>
        <w:rPr/>
      </w:pPr>
      <w:r>
        <w:rPr>
          <w:rFonts w:ascii="times new roman;times" w:hAnsi="times new roman;times"/>
          <w:sz w:val="24"/>
        </w:rPr>
        <w:t xml:space="preserve">Согласно требованиям пункта 7 статьи 16 Закона Приднестровской Молдавской Республики «О республиканском бюджете на 2023 год» в </w:t>
      </w:r>
      <w:r>
        <w:rPr/>
        <w:br/>
      </w:r>
      <w:r>
        <w:rPr>
          <w:rFonts w:ascii="times new roman;times" w:hAnsi="times new roman;times"/>
          <w:sz w:val="24"/>
        </w:rPr>
        <w:t>2023 году закупка (заказ) работ по строительству, реконструкции, капитальному и среднему ремонту (за исключением работ по текущему ремонту и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для заключения контрактов на выполнение обозначенных работ надлежало осуществить закупку путем проведения запроса предложений;</w:t>
      </w:r>
    </w:p>
    <w:p>
      <w:pPr>
        <w:pStyle w:val="BodyTextoutside-table"/>
        <w:bidi w:val="0"/>
        <w:spacing w:before="0" w:after="283"/>
        <w:ind w:firstLine="709" w:left="0" w:right="0"/>
        <w:jc w:val="left"/>
        <w:rPr/>
      </w:pPr>
      <w:r>
        <w:rPr>
          <w:rFonts w:ascii="times new roman;times" w:hAnsi="times new roman;times"/>
          <w:sz w:val="24"/>
        </w:rPr>
        <w:t xml:space="preserve">2) аналогично администрациями населенных пунктов Слободзейского района (село Чобручи, село Фрунзе, село Парканы, село Незавертайловка, </w:t>
      </w:r>
      <w:r>
        <w:rPr/>
        <w:br/>
      </w:r>
      <w:r>
        <w:rPr>
          <w:rFonts w:ascii="times new roman;times" w:hAnsi="times new roman;times"/>
          <w:sz w:val="24"/>
        </w:rPr>
        <w:t xml:space="preserve">село Коротное, село Кицканы, поселок Первомайск, село Ближний Хутор, </w:t>
      </w:r>
      <w:r>
        <w:rPr/>
        <w:br/>
      </w:r>
      <w:r>
        <w:rPr>
          <w:rFonts w:ascii="times new roman;times" w:hAnsi="times new roman;times"/>
          <w:sz w:val="24"/>
        </w:rPr>
        <w:t>село Суклея, село Глиное) были заключены контракты на проведение работ, относящихся к среднему ремонту дорог, в порядке закупки с единственным подрядчиком;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при заключении контрактов на выполнение работ по обустройству тротуаров (средний ремонт дорог и тротуаров) в порядке закупки с единственным подрядчиком:</w:t>
      </w:r>
    </w:p>
    <w:p>
      <w:pPr>
        <w:pStyle w:val="BodyTextoutside-table"/>
        <w:bidi w:val="0"/>
        <w:spacing w:before="0" w:after="283"/>
        <w:ind w:firstLine="709" w:left="0" w:right="0"/>
        <w:jc w:val="left"/>
        <w:rPr/>
      </w:pPr>
      <w:r>
        <w:rPr>
          <w:rFonts w:ascii="times new roman;times" w:hAnsi="times new roman;times"/>
          <w:sz w:val="24"/>
        </w:rPr>
        <w:t xml:space="preserve">а) государственной администрацией Слободзейского района и </w:t>
      </w:r>
      <w:r>
        <w:rPr/>
        <w:t xml:space="preserve">
</w:t>
      </w:r>
      <w:r>
        <w:rPr>
          <w:rFonts w:ascii="times new roman;times" w:hAnsi="times new roman;times"/>
          <w:sz w:val="24"/>
        </w:rPr>
        <w:t xml:space="preserve">города Слободзеи – контракты </w:t>
      </w:r>
      <w:hyperlink r:id="rId17">
        <w:r>
          <w:rPr>
            <w:rFonts w:ascii="times new roman;times" w:hAnsi="times new roman;times"/>
            <w:sz w:val="24"/>
            <w:color w:val="0563C1"/>
            <w:u w:val="single"/>
          </w:rPr>
          <w:t xml:space="preserve">от 3 августа 2023 года № 1</w:t>
        </w:r>
      </w:hyperlink>
      <w:r>
        <w:rPr>
          <w:rFonts w:ascii="times new roman;times" w:hAnsi="times new roman;times"/>
          <w:sz w:val="24"/>
        </w:rPr>
        <w:t xml:space="preserve"> и № 3, </w:t>
      </w:r>
      <w:hyperlink r:id="rId18">
        <w:r>
          <w:rPr>
            <w:rFonts w:ascii="times new roman;times" w:hAnsi="times new roman;times"/>
            <w:sz w:val="24"/>
            <w:color w:val="0563C1"/>
            <w:u w:val="single"/>
          </w:rPr>
          <w:t xml:space="preserve">от 14 августа 
2023 года № 275</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15 августа 2023 года № 276</w:t>
        </w:r>
      </w:hyperlink>
      <w:r>
        <w:rPr>
          <w:rFonts w:ascii="times new roman;times" w:hAnsi="times new roman;times"/>
          <w:sz w:val="24"/>
        </w:rPr>
        <w:t xml:space="preserve">;</w:t>
      </w:r>
    </w:p>
    <w:p>
      <w:pPr>
        <w:pStyle w:val="BodyTextoutside-table"/>
        <w:bidi w:val="0"/>
        <w:spacing w:before="0" w:after="283"/>
        <w:ind w:firstLine="709" w:left="0" w:right="0"/>
        <w:jc w:val="left"/>
        <w:rPr/>
      </w:pPr>
      <w:r>
        <w:rPr>
          <w:rFonts w:ascii="times new roman;times" w:hAnsi="times new roman;times"/>
          <w:sz w:val="24"/>
        </w:rPr>
        <w:t xml:space="preserve">б) администрацией села Карагаш – контракт </w:t>
      </w:r>
      <w:hyperlink r:id="rId20">
        <w:r>
          <w:rPr>
            <w:rFonts w:ascii="times new roman;times" w:hAnsi="times new roman;times"/>
            <w:sz w:val="24"/>
            <w:color w:val="0563C1"/>
            <w:u w:val="single"/>
          </w:rPr>
          <w:t xml:space="preserve">от 27 октября 2023 года 
№ 10/М</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Данные контракты были заключены в целях исполнения «Программы развития дорожной отрасли на 2023 год государственной администрации Слободзейского района и города Слободзеи по автомобильным дорогам общего пользования, находящихся в муниципальной собственности» в порядке закупки у единственного подрядчика на основании подпункта ц) пункта 1 статьи 48 закона о закупках. Согласно требованиям пункта 7 статьи 16 Закона Приднестровской Молдавской Республики «О республиканском бюджете на 2023 год», обозначенная закупка должна была быть осуществлена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аналогичное нарушение в части заключения контракта в порядке закупки с единственным подрядчиком было допущено: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администрацией села Карагаш при заключении 30 октября 2023 года контракта № 1 на выполнение работ по организации и функционированию уличного освещения в селе Карагаш по улицам Ленина и Чичика;</w:t>
      </w:r>
    </w:p>
    <w:p>
      <w:pPr>
        <w:pStyle w:val="BodyTextoutside-table"/>
        <w:bidi w:val="0"/>
        <w:spacing w:before="0" w:after="283"/>
        <w:ind w:firstLine="709" w:left="0" w:right="0"/>
        <w:jc w:val="left"/>
        <w:rPr/>
      </w:pPr>
      <w:r>
        <w:rPr>
          <w:rFonts w:ascii="times new roman;times" w:hAnsi="times new roman;times"/>
          <w:sz w:val="24"/>
        </w:rPr>
        <w:t xml:space="preserve">б) администрацией села Суклея при заключении 18 окятбря 2023 года контракта № 02-10-23 об оказании услуг на выполнение проектных, электромонтажных и пусконаладочных работ сети уличного освещения в </w:t>
      </w:r>
      <w:r>
        <w:rPr/>
        <w:br/>
      </w:r>
      <w:r>
        <w:rPr>
          <w:rFonts w:ascii="times new roman;times" w:hAnsi="times new roman;times"/>
          <w:sz w:val="24"/>
        </w:rPr>
        <w:t>селе Суклея.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выявленными нарушениями законодательства в сфере закупок для обеспечения государственных (муниципальных) нужд в адрес государственной администрации Слободзейского района и города Слободзеи и администраций населенных пунктов Слободзейского района территориальной прокуратурой направлены письма о выявленных нарушениях и недопущении их впредь;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прокуратурой города Рыбницы и Рыбницкого района было выявлено нарушение требований законодательства в сфере закупок товаров, работ, услуг для обеспечения государственных (муниципальных) нужд.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Частью первой пункта 11 статьи 44 Закона Приднестровской Молдавской Республики «О закупках в Приднестровской Молдавской Республике» установлено, что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pPr>
        <w:pStyle w:val="BodyTextoutside-table"/>
        <w:bidi w:val="0"/>
        <w:spacing w:before="0" w:after="283"/>
        <w:ind w:firstLine="709" w:left="0" w:right="0"/>
        <w:jc w:val="left"/>
        <w:rPr/>
      </w:pPr>
      <w:r>
        <w:rPr>
          <w:rFonts w:ascii="times new roman;times" w:hAnsi="times new roman;times"/>
          <w:sz w:val="24"/>
        </w:rPr>
        <w:t xml:space="preserve">13 июля 2023 года комиссией государственной администрации Рыбницкого района и города Рыбницы осуществлялась закупка путем проведения запроса предложений на выполнение работ по объекту «Мероприятия по обустройству выделенных мест складирования ТБО в селах Рыбницкого района (выборочно), в том числе: обеспечение пересыпки в летний период утрамбованного мусора слоем изолирующего материала (земли) по мере накопления мусора». Ввиду поступления единственной заявки на участие в запросе предложений от МУП «Рыбницкое спецавтохозяйство», комиссией данный запрос предложений был признан несостоявшимся и определено осуществить закупку у единственного подрядчика – </w:t>
      </w:r>
      <w:r>
        <w:rPr/>
        <w:br/>
      </w:r>
      <w:r>
        <w:rPr>
          <w:rFonts w:ascii="times new roman;times" w:hAnsi="times new roman;times"/>
          <w:sz w:val="24"/>
        </w:rPr>
        <w:t>МУП «Рыбницкое спецавтохозяйство». При этом заявка МУП «Рыбницкое спецавтохозяйство» не содержала в себе сведений о наличии у предприятия лицензии либо аккредитации на проведение специализированных земляных работ, необходимых для выполнения заявленных государственной администрацией Рыбницкого района и города Рыбницы видов работ по разработке грунта экскаватором. Таким образом, заявку МУП «Рыбницкое спецавтохозяйство» следовало отстранить от проведения запроса предложений. Однако комиссией государственной администрации Рыбницкого района и города Рыбницы заявка МУП «Рыбницкое спецавтохозяйство» была рассмотрена и признана соответствующей закупочной документации.</w:t>
      </w:r>
    </w:p>
    <w:p>
      <w:pPr>
        <w:pStyle w:val="BodyTextoutside-table"/>
        <w:bidi w:val="0"/>
        <w:spacing w:before="0" w:after="283"/>
        <w:ind w:firstLine="709" w:left="0" w:right="0"/>
        <w:jc w:val="left"/>
        <w:rPr/>
      </w:pPr>
      <w:r>
        <w:rPr>
          <w:rFonts w:ascii="times new roman;times" w:hAnsi="times new roman;times"/>
          <w:sz w:val="24"/>
        </w:rPr>
        <w:t xml:space="preserve">Принимая во внимание выявленное нарушение, прокуратурой </w:t>
      </w:r>
      <w:r>
        <w:rPr/>
        <w:br/>
      </w:r>
      <w:r>
        <w:rPr>
          <w:rFonts w:ascii="times new roman;times" w:hAnsi="times new roman;times"/>
          <w:sz w:val="24"/>
        </w:rPr>
        <w:t>города Рыбницы и Рыбницкого района 11 августа 2023 года в адрес главы государственной администрации Рыбницкого района и города Рыбницы было внесено представление с требованием об аннулировании результатов проведенного запроса предложений.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исходя из норм пункта 7 статьи 21, пункта 2 статьи 25 Закона Приднестровской Молдавской Республики «О закупках в Приднестровской Молдавской Республике» отстранение участника закупки от участия в определении поставщика (подрядчика, исполнителя) и отмена определения поставщика (подрядчика, исполнителя) возможны только до заключения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согласно вышеуказанным требованиям Закона, результаты проведенного заседания по осуществлению закупки могут быть отменены (аннулированы) только до заключения контракта.</w:t>
      </w:r>
    </w:p>
    <w:p>
      <w:pPr>
        <w:pStyle w:val="BodyTextoutside-table"/>
        <w:bidi w:val="0"/>
        <w:spacing w:before="0" w:after="283"/>
        <w:ind w:firstLine="709" w:left="0" w:right="0"/>
        <w:jc w:val="left"/>
        <w:rPr/>
      </w:pPr>
      <w:r>
        <w:rPr>
          <w:rFonts w:ascii="times new roman;times" w:hAnsi="times new roman;times"/>
          <w:sz w:val="24"/>
        </w:rPr>
        <w:t xml:space="preserve">При этом 17 июля 2023 года государственной администрацией Рыбницкого района и города Рыбницы с МУП «Рыбницкое спецавтохозяйство» был заключен контракт на выполнение работ </w:t>
      </w:r>
      <w:r>
        <w:rPr/>
        <w:br/>
        <w:t xml:space="preserve">№ </w:t>
      </w:r>
      <w:r>
        <w:rPr>
          <w:rFonts w:ascii="times new roman;times" w:hAnsi="times new roman;times"/>
          <w:sz w:val="24"/>
        </w:rPr>
        <w:t>08/07-23ГА, предметом которого является выполнение вышеуказанных работ. Как указано выше, представление внесено 11 августа 2023 года, то есть после заключения контракта, следовательно, результаты вышеуказанной закупки отменены (аннулированы) быть не могут.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рассмотрения вышеуказанного представления, государственной администрацией Рыбницкого района и города Рыбницы в адрес территориального прокурора было сообщено о том, что в целях устранения выявленных нарушений МУП «Рыбницкое спецавтохозяйство» была получена лицензия на право производства обозначенных выше работ (ответ от 11 сентября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прокуратурой города Григориополя и Григориопольского района выявлено нарушение в действиях государственной администрации Григориопольского района и города Григориополя.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адрес государственной администрации Григориопольского района и города Григориополя поступило 2 заявления о предоставлении бюджетных кредитов (от молодой семьи Голощенко и молодого специалиста Кицул Е. А.). По результатам рассмотрения обращений заявители были поставлены в очередь на получение бюджетных кредитов.</w:t>
      </w:r>
    </w:p>
    <w:p>
      <w:pPr>
        <w:pStyle w:val="BodyTextoutside-table"/>
        <w:bidi w:val="0"/>
        <w:spacing w:before="0" w:after="283"/>
        <w:ind w:firstLine="709" w:left="0" w:right="0"/>
        <w:jc w:val="left"/>
        <w:rPr/>
      </w:pPr>
      <w:r>
        <w:rPr>
          <w:rFonts w:ascii="times new roman;times" w:hAnsi="times new roman;times"/>
          <w:sz w:val="24"/>
        </w:rPr>
        <w:t xml:space="preserve">Пунктом 7 Положения о порядке предоставления бюджетных кредитов молодым семьям, молодым специалистам органов внутренних дел, просвещения, здравоохранения и крестьянских (фермерских) хозяйств, работающих в сельской местности и городах местного значения,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 утвержденных Постановлением Правительства Приднестровской Молдавской Республики </w:t>
      </w:r>
      <w:hyperlink r:id="rId21">
        <w:r>
          <w:rPr>
            <w:rFonts w:ascii="times new roman;times" w:hAnsi="times new roman;times"/>
            <w:sz w:val="24"/>
            <w:color w:val="0563C1"/>
            <w:u w:val="single"/>
          </w:rPr>
          <w:t xml:space="preserve">от 16 октября 
2015 года № 272 (САЗ 15-42)</w:t>
        </w:r>
      </w:hyperlink>
      <w:r>
        <w:rPr>
          <w:rFonts w:ascii="times new roman;times" w:hAnsi="times new roman;times"/>
          <w:sz w:val="24"/>
        </w:rPr>
        <w:t xml:space="preserve"> закреплено, что для рассмотрения вопроса о получении бюджетного кредита один из супругов, который может быть заемщиком, обращается в государственную администрацию города (района) с заявлением с указанием суммы, целевого назначения, срока пользования, порядка погашения (ежемесячно, ежеквартально) бюджетного кредита, предлагаемого способа обеспечения исполнения обязательства. Если в качестве способа обеспечения исполнения обязательства предлагается залог, то в заявлении также указывается информация о предмете залога и залогодателе.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согласно статье 4 Закона Приднестровской Молдавской Республики «Об актах законодательства Приднестровской Молдавской Республики» нормативные правовые акты, изданные компетентными органами государственной власти и управления Приднестровской Молдавской Республики, применяются на всей территории Приднестровской Молдавской Республики единообразно и обязательны для исполнения всеми органами государственной власти и управления, должностными лицами, органами местного самоуправления, организациями, вне зависимости от формы собственности и организационно-правовой формы, и гражданами.</w:t>
      </w:r>
    </w:p>
    <w:p>
      <w:pPr>
        <w:pStyle w:val="BodyTextoutside-table"/>
        <w:bidi w:val="0"/>
        <w:spacing w:before="0" w:after="283"/>
        <w:ind w:firstLine="709" w:left="0" w:right="0"/>
        <w:jc w:val="left"/>
        <w:rPr/>
      </w:pPr>
      <w:r>
        <w:rPr>
          <w:rFonts w:ascii="times new roman;times" w:hAnsi="times new roman;times"/>
          <w:sz w:val="24"/>
        </w:rPr>
        <w:t xml:space="preserve">Анализ поступивших в адрес государственной администрации Григориопольского района и города Григориополя заявлений о предоставлении бюджетных кредитов показал, что они не соответствуют предъявляемым требованиям, поскольку в заявлениях не указаны целевое назначение кредита, срок пользования, порядок погашения, предлагаемый способ обеспечения исполнения обязательства, а в заявлении Кицул Е. А. также не указана сумма кредита. Однако заявления были рассмотрены государственной администрацией Григориопольского района и </w:t>
      </w:r>
      <w:r>
        <w:rPr/>
        <w:br/>
      </w:r>
      <w:r>
        <w:rPr>
          <w:rFonts w:ascii="times new roman;times" w:hAnsi="times new roman;times"/>
          <w:sz w:val="24"/>
        </w:rPr>
        <w:t>города Григориополя и удовлетворены.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изложенного в адрес государственной администрации Григориопольского района и города Григориополя территориальной прокуратурой направлено письмо о выявленных нарушениях и недопущении их впредь (исх. № 11-59/13 от 10 ноября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прокуратурой города Каменки и Каменского района выявлено нарушение при принятии 22 сентября 2023 года Советом народных депутатов Каменского района и города Каменка решения «О внесении изменений и дополнений в решение 28 сессии 26 созыва Совета народных депутатов</w:t>
      </w:r>
    </w:p>
    <w:p>
      <w:pPr>
        <w:pStyle w:val="BodyTextoutside-table"/>
        <w:bidi w:val="0"/>
        <w:spacing w:before="0" w:after="283"/>
        <w:ind w:firstLine="709" w:left="0" w:right="0"/>
        <w:jc w:val="left"/>
        <w:rPr/>
      </w:pPr>
      <w:r>
        <w:rPr>
          <w:rFonts w:ascii="times new roman;times" w:hAnsi="times new roman;times"/>
          <w:sz w:val="24"/>
        </w:rPr>
        <w:t xml:space="preserve">от 15 февраля 2023 года «Об утверждении бюджета Каменского района и </w:t>
      </w:r>
      <w:r>
        <w:rPr/>
        <w:br/>
      </w:r>
      <w:r>
        <w:rPr>
          <w:rFonts w:ascii="times new roman;times" w:hAnsi="times new roman;times"/>
          <w:sz w:val="24"/>
        </w:rPr>
        <w:t>города Каменка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пунктом 1.4 указанного выше решения закреплено, что денежные средства в размере 607 480 рублей направлены на цели благоустройства, содержания, уборки и озеленения города Каменки и поселка Солнечный без права уменьшения утвержденных лимитов на цели лимитов финансирования по иным направлениям расходов. Однако в Смете расходов местного бюджета Каменского района и города Каменки и по благоустройству города и сел района на 2023 год (Приложение № 22 к решению «Об утверждении бюджета Каменского района и г. Каменка на 2023 год») денежные средства в размере 303 740 рублей из 607 480 рублей были распределены на благоустройство и содержание сел района.</w:t>
      </w:r>
    </w:p>
    <w:p>
      <w:pPr>
        <w:pStyle w:val="BodyTextoutside-table"/>
        <w:bidi w:val="0"/>
        <w:spacing w:before="0" w:after="283"/>
        <w:ind w:firstLine="709" w:left="0" w:right="0"/>
        <w:jc w:val="left"/>
        <w:rPr/>
      </w:pPr>
      <w:r>
        <w:rPr>
          <w:rFonts w:ascii="times new roman;times" w:hAnsi="times new roman;times"/>
          <w:sz w:val="24"/>
        </w:rPr>
        <w:t xml:space="preserve">Анализ законодательства показал, что Смета расходов местного бюджета Каменского района и города Каменки по благоустройству города и сел района на 2023 год не соответствует требованиям пункта 4 статьи 3 Закона Приднестровской Молдавской Республики «О республиканском бюджете на 2023 год», а также пункту 1.4 текстовой части решения внеочередной </w:t>
      </w:r>
      <w:r>
        <w:rPr/>
        <w:br/>
      </w:r>
      <w:r>
        <w:rPr>
          <w:rFonts w:ascii="times new roman;times" w:hAnsi="times new roman;times"/>
          <w:sz w:val="24"/>
        </w:rPr>
        <w:t xml:space="preserve">36 сессии 26 созыва от 22 сентября 2023 года «О внесении изменений и дополнений в решение 28 сессии 26 созыва Совета народных депутатов </w:t>
      </w:r>
      <w:r>
        <w:rPr/>
        <w:br/>
      </w:r>
      <w:r>
        <w:rPr>
          <w:rFonts w:ascii="times new roman;times" w:hAnsi="times new roman;times"/>
          <w:sz w:val="24"/>
        </w:rPr>
        <w:t xml:space="preserve">от 15 февраля 2023 года «Об утверждении бюджета Каменского района и </w:t>
      </w:r>
      <w:r>
        <w:rPr/>
        <w:br/>
      </w:r>
      <w:r>
        <w:rPr>
          <w:rFonts w:ascii="times new roman;times" w:hAnsi="times new roman;times"/>
          <w:sz w:val="24"/>
        </w:rPr>
        <w:t>города Каменка на 2023 год».</w:t>
      </w:r>
    </w:p>
    <w:p>
      <w:pPr>
        <w:pStyle w:val="BodyTextoutside-table"/>
        <w:bidi w:val="0"/>
        <w:spacing w:before="0" w:after="283"/>
        <w:ind w:firstLine="709" w:left="0" w:right="0"/>
        <w:jc w:val="left"/>
        <w:rPr/>
      </w:pPr>
      <w:r>
        <w:rPr>
          <w:rFonts w:ascii="times new roman;times" w:hAnsi="times new roman;times"/>
          <w:sz w:val="24"/>
        </w:rPr>
        <w:t xml:space="preserve">Вместе с тем установлено, что на основании Постановления Верховного Совета Приднестровской Молдавской Республики </w:t>
      </w:r>
      <w:hyperlink r:id="rId22">
        <w:r>
          <w:rPr>
            <w:rFonts w:ascii="times new roman;times" w:hAnsi="times new roman;times"/>
            <w:sz w:val="24"/>
            <w:color w:val="0563C1"/>
            <w:u w:val="single"/>
          </w:rPr>
          <w:t xml:space="preserve">от 1 ноября 2023 года № 2657 «О проведении Счетной палатой Приднестровской Молдавской Республики экспертно-аналитических мероприятий»</w:t>
        </w:r>
      </w:hyperlink>
      <w:r>
        <w:rPr>
          <w:rFonts w:ascii="times new roman;times" w:hAnsi="times new roman;times"/>
          <w:sz w:val="24"/>
        </w:rPr>
        <w:t xml:space="preserve"> Счетной палатой Приднестровской Молдавской Республики на основании Приказа </w:t>
      </w:r>
      <w:hyperlink r:id="rId23">
        <w:r>
          <w:rPr>
            <w:rFonts w:ascii="times new roman;times" w:hAnsi="times new roman;times"/>
            <w:sz w:val="24"/>
            <w:color w:val="0563C1"/>
            <w:u w:val="single"/>
          </w:rPr>
          <w:t xml:space="preserve">от 2 ноября 2023 года № 59</w:t>
        </w:r>
      </w:hyperlink>
      <w:r>
        <w:rPr>
          <w:rFonts w:ascii="times new roman;times" w:hAnsi="times new roman;times"/>
          <w:sz w:val="24"/>
        </w:rPr>
        <w:t xml:space="preserve"> проведено внеплановое контрольное (экспертно-аналитическое) мероприятие на предмет соответствия решения 36 сессии </w:t>
      </w:r>
      <w:r>
        <w:rPr/>
        <w:t xml:space="preserve">
</w:t>
      </w:r>
      <w:r>
        <w:rPr>
          <w:rFonts w:ascii="times new roman;times" w:hAnsi="times new roman;times"/>
          <w:sz w:val="24"/>
        </w:rPr>
        <w:t xml:space="preserve">26 созыва Совета народных депутатов Каменского района и города Каменки от 22 сентября 2023 года «О внесении изменений и дополнений в решение </w:t>
      </w:r>
      <w:r>
        <w:rPr/>
        <w:t xml:space="preserve">
</w:t>
      </w:r>
      <w:r>
        <w:rPr>
          <w:rFonts w:ascii="times new roman;times" w:hAnsi="times new roman;times"/>
          <w:sz w:val="24"/>
        </w:rPr>
        <w:t xml:space="preserve">28 сессии 26 созыва Совета народных депутатов Каменского района и </w:t>
      </w:r>
      <w:r>
        <w:rPr/>
        <w:t xml:space="preserve">
</w:t>
      </w:r>
      <w:r>
        <w:rPr>
          <w:rFonts w:ascii="times new roman;times" w:hAnsi="times new roman;times"/>
          <w:sz w:val="24"/>
        </w:rPr>
        <w:t xml:space="preserve">города Каменки от 15 февраля 2023 года «Об утверждении бюджета Каменского района и города Каменка на 2023 год» нормам Закона Приднестровской Молдавской Республики «О внесении изменений и дополнений в Закон Приднестровской Молдавской Республики </w:t>
      </w:r>
      <w:r>
        <w:rPr/>
        <w:t xml:space="preserve">
</w:t>
      </w:r>
      <w:r>
        <w:rPr>
          <w:rFonts w:ascii="times new roman;times" w:hAnsi="times new roman;times"/>
          <w:sz w:val="24"/>
        </w:rPr>
        <w:t xml:space="preserve">«О республиканском бюджете на 2023 год» (№ 277 ЗИД-VII от 23 июля </w:t>
      </w:r>
      <w:r>
        <w:rPr/>
        <w:t xml:space="preserve">
</w:t>
      </w:r>
      <w:r>
        <w:rPr>
          <w:rFonts w:ascii="times new roman;times" w:hAnsi="times new roman;times"/>
          <w:sz w:val="24"/>
        </w:rPr>
        <w:t xml:space="preserve">2023 года), по результатам которого выявлено нарушение, в связи с чем Совету народных депутатов Каменского района и города Каменки предписано обозначенное решение привести в соответствие с требованиями Закона Приднестровской Молдавской Республики «О республиканском бюджете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Принимая во внимание неправомерное распределение денежных средств, имеющих целевое назначение, Прокурором Приднестровской Молдавской Республики было принято решение о направлении материалов проведенной проверки в Следственный комитет Приднестровской Молдавской Республики для решения вопроса в порядке и сроки, предусмотренные статьей 93 Уголовно-процессуального кодекса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руководствуясь статьей 115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отчет Правительства Приднестровской Молдавской Республики об исполнении республиканского и местных бюджетов, специальных бюджетных счетов (фондов) за 2023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Обратить внимание Правительства Приднестровской Молдавской Республики на невыполнение требований части шестой статьи 16 Закона Приднестровской Молдавской Республики «О бюджетной системе в Приднестровской Молдавской Республике» в части представления одновременно с отчетом об исполнении республиканского бюджета информации о наличии объектов государственной собственности на начало и конец отчетного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Информацию о наличии объектов государственной собственности на начало и конец 2023 года представить в адрес Верховного Совета Приднестровской Молдавской Республики в 30-дневный срок.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Правительству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указать соответствующим исполнительным органам государственной власти на выявленные Счетной палатой Приднестровской Молдавской Республики и Прокуратурой Приднестровской Молдавской Республики несоответствия и нарушения законодательства при исполнении Закона Приднестровской Молдавской Республики «О республиканском бюджете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разработать и внедрить действенный механизм контроля за исполнением бюджетов различных уровней, предусматривающий сокращение кредиторской и дебиторской задолженности и недопущение в дальнейшем их наращивания по всем статьям (подстатьям) бюджетной экономической классификации расходов в целях эффективного использования бюджетных средств и повышения результативности бюджетных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проработать вопрос необходимости законодательного ограничения предельного размера предоплаты по контрактам, заключенным государственными (муниципальными) заказчиками, с целью недопущения наращивания дебиторской задолженности республиканского и местных бюджетов;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усилить контроль: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 недопущением возникновения несанкционированного прироста кредиторской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за соблюдением утвержденных лимитов потребления топливно-энергетических ресурсов, водопотребления и водоотведения в натуральном и стоимостном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за соблюдением требований законодательства в сфере бюджетного процесса, включая закупки для государственных (муниципальных) нужд;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принять меры:</w:t>
      </w:r>
    </w:p>
    <w:p>
      <w:pPr>
        <w:pStyle w:val="BodyTextoutside-table"/>
        <w:bidi w:val="0"/>
        <w:spacing w:before="0" w:after="283"/>
        <w:ind w:firstLine="709" w:left="0" w:right="0"/>
        <w:jc w:val="left"/>
        <w:rPr/>
      </w:pPr>
      <w:r>
        <w:rPr>
          <w:rFonts w:ascii="times new roman;times" w:hAnsi="times new roman;times"/>
          <w:sz w:val="24"/>
        </w:rPr>
        <w:t xml:space="preserve">1) ответственности в соответствии с законодательством за допущенный несанкционированный прирост кредиторской задолженности по отдельным учреждениям республиканского бюджета и местных бюджетов (Слободзейского района и города Слободзеи, Дубоссарского района и </w:t>
      </w:r>
      <w:r>
        <w:rPr/>
        <w:br/>
      </w:r>
      <w:r>
        <w:rPr>
          <w:rFonts w:ascii="times new roman;times" w:hAnsi="times new roman;times"/>
          <w:sz w:val="24"/>
        </w:rPr>
        <w:t>города Дубоссары, Григориопольского района и города Григориополя);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 рассмотрению вопроса о необходимости отработки единой системы кассового исполнения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 своевременной корректировке в дальнейшем плановых расходов республиканского и местных бюджетов при отсутствии их фактической потребности в ходе исполнения бюджета соответствующего периода;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 разработке единообразного порядка закрытия соответствующего финансового года в отношении остатков бюджетных средств, средств на специальных бюджетных счетах целевых бюджетных фондов, средств на специальных бюджетных счетах по платным услугам и иной приносящей доход деятельности и внебюджетных счетах министерств и ведомств;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 разрешению проблематики формирования кредиторской задолженности по подстатье 110 200 «Начисления на оплату труда» сверх утвержденных расходов за пределами недофинансирования по причине несвоевременных взаиморасчетов с ЕГФСС по возмещению денежных средств по оплаченным пособиям по временной нетрудоспособности.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Правительству Приднестровской Молдавской Республики информацию о принятых мерах по настоящему Постановлению направить в Верховный Совет Приднестровской Молдавской Республики в тридцатидневный срок со дня вступления в силу настоящего Постановления.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июля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3291</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0%BC%D0%B0%D1%80%D1%82%D0%B0%202024%20%D0%B3%D0%BE%D0%B4%D0%B0%20%E2%84%96%20157%D1%80" TargetMode="External"/><Relationship Id="rId6" Type="http://schemas.openxmlformats.org/officeDocument/2006/relationships/hyperlink" Target="documents/search/doc-link/?q=%D0%BE%D1%82%208%20%D0%B8%D1%8E%D0%BB%D1%8F%202024%20%D0%B3%D0%BE%D0%B4%D0%B0%20%E2%84%96%20496%D1%80" TargetMode="External"/><Relationship Id="rId7" Type="http://schemas.openxmlformats.org/officeDocument/2006/relationships/hyperlink" Target="documents/search/doc-link/?q=%D0%BE%D1%82%207%20%D0%B0%D0%BF%D1%80%D0%B5%D0%BB%D1%8F%20%0A2021%20%D0%B3%D0%BE%D0%B4%D0%B0%20%E2%84%96%20113" TargetMode="External"/><Relationship Id="rId8" Type="http://schemas.openxmlformats.org/officeDocument/2006/relationships/hyperlink" Target="documents/search/doc-link/?q=%D0%BE%D1%82%2019%20%D0%B8%D1%8E%D0%BB%D1%8F%202000%20%D0%B3%D0%BE%D0%B4%D0%B0%20%0A%E2%84%96%20321-%D0%97%D0%98%D0%94-III%20%C2%AB%D0%9E%D0%B1%20%D0%BE%D1%81%D0%BD%D0%BE%D0%B2%D0%B0%D1%85%20%D0%BD%D0%B0%D0%BB%D0%BE%D0%B3%D0%BE%D0%B2%D0%BE%D0%B9%20%D1%81%D0%B8%D1%81%D1%82%D0%B5%D0%BC%D1%8B%20%D0%B2%20%D0%9F%D1%80%D0%B8%D0%B4%D0%BD%D0%B5%D1%81%D1%82%D1%80%D0%BE%D0%B2%D1%81%D0%BA%D0%BE%D0%B9%20%D0%9C%D0%BE%D0%BB%D0%B4%D0%B0%D0%B2%D1%81%D0%BA%D0%BE%D0%B9%20%D0%A0%D0%B5%D1%81%D0%BF%D1%83%D0%B1%D0%BB%D0%B8%D0%BA%D0%B5%C2%BB" TargetMode="External"/><Relationship Id="rId9" Type="http://schemas.openxmlformats.org/officeDocument/2006/relationships/hyperlink" Target="documents/search/doc-link/?q=%D0%BE%D1%82%2017%20%D0%BE%D0%BA%D1%82%D1%8F%D0%B1%D1%80%D1%8F%202013%20%D0%B3%D0%BE%D0%B4%D0%B0%20%E2%84%96%20240" TargetMode="External"/><Relationship Id="rId10" Type="http://schemas.openxmlformats.org/officeDocument/2006/relationships/hyperlink" Target="documents/search/doc-link/?q=%D0%BE%D1%82%203%20%D1%84%D0%B5%D0%B2%D1%80%D0%B0%D0%BB%D1%8F%202018%20%D0%B3%D0%BE%D0%B4%D0%B0%20%E2%84%96%2039%20%0A%C2%AB%D0%9E%D0%B1%20%D1%83%D1%82%D0%B2%D0%B5%D1%80%D0%B6%D0%B4%D0%B5%D0%BD%D0%B8%D0%B8%20%D0%9F%D0%BE%D0%BB%D0%BE%D0%B6%D0%B5%D0%BD%D0%B8%D1%8F%20%D0%BE%20%D0%BF%D0%BE%D1%80%D1%8F%D0%B4%D0%BA%D0%B5%20%D0%BF%D1%80%D0%B8%D0%B5%D0%BC%D0%B0%2C%20%D0%BF%D0%B5%D1%80%D0%B5%D0%B4%D0%B0%D1%87%D0%B8%20%D0%B8%20%D0%B8%D0%B7%D1%8A%D1%8F%D1%82%D0%B8%D1%8F%20%D0%B8%D0%B7%D0%BB%D0%B8%D1%88%D0%BD%D0%B5%D0%B3%D0%BE%2C%20%D0%BD%D0%B5%D0%B8%D1%81%D0%BF%D0%BE%D0%BB%D1%8C%D0%B7%D1%83%D0%B5%D0%BC%D0%BE%D0%B3%D0%BE%20%D0%BB%D0%B8%D0%B1%D0%BE%20%D0%B8%D1%81%D0%BF%D0%BE%D0%BB%D1%8C%D0%B7%D1%83%D0%B5%D0%BC%D0%BE%D0%B3%D0%BE%20%D0%BD%D0%B5%20%D0%BF%D0%BE%20%D0%BD%D0%B0%D0%B7%D0%BD%D0%B0%D1%87%D0%B5%D0%BD%D0%B8%D1%8E%20%D0%B3%D0%BE%D1%81%D1%83%D0%B4%D0%B0%D1%80%D1%81%D1%82%D0%B2%D0%B5%D0%BD%D0%BD%D0%BE%D0%B3%D0%BE%20%D0%B8%20%D0%BC%D1%83%D0%BD%D0%B8%D1%86%D0%B8%D0%BF%D0%B0%D0%BB%D1%8C%D0%BD%D0%BE%D0%B3%D0%BE%20%D0%B8%D0%BC%D1%83%D1%89%D0%B5%D1%81%D1%82%D0%B2%D0%B0%2C%20%D0%B0%20%D1%82%D0%B0%D0%BA%D0%B6%D0%B5%20%D0%BE%20%D0%BF%D0%BE%D1%80%D1%8F%D0%B4%D0%BA%D0%B5%20%D0%BF%D1%80%D0%B8%D0%B5%D0%BC%D0%B0%20%D0%B8%D0%BC%D1%83%D1%89%D0%B5%D1%81%D1%82%D0%B2%D0%B0%20%D0%B2%20%D0%B3%D0%BE%D1%81%D1%83%D0%B4%D0%B0%D1%80%D1%81%D1%82%D0%B2%D0%B5%D0%BD%D0%BD%D1%83%D1%8E%20%D0%B8%20%D0%BC%D1%83%D0%BD%D0%B8%D1%86%D0%B8%D0%BF%D0%B0%D0%BB%D1%8C%D0%BD%D1%83%D1%8E%20%D1%81%D0%BE%D0%B1%D1%81%D1%82%D0%B2%D0%B5%D0%BD%D0%BD%D0%BE%D1%81%D1%82%D1%8C%20%D0%BE%D1%82%20%D1%84%D0%B8%D0%B7%D0%B8%D1%87%D0%B5%D1%81%D0%BA%D0%B8%D1%85%20%D0%B8%20%D1%8E%D1%80%D0%B8%D0%B4%D0%B8%D1%87%D0%B5%D1%81%D0%BA%D0%B8%D1%85%20%D0%BB%D0%B8%D1%86%C2%BB" TargetMode="External"/><Relationship Id="rId11" Type="http://schemas.openxmlformats.org/officeDocument/2006/relationships/hyperlink" Target="documents/search/doc-link/?q=%D0%BE%D1%82%2025%20%D0%B8%D1%8E%D0%BD%D1%8F%202004%20%D0%B3%D0%BE%D0%B4%D0%B0%20%E2%84%96%20397%20%C2%AB%D0%9E%20%D0%BD%D0%BE%D1%80%D0%BC%D0%B0%D1%85%20%D0%BE%D0%B1%D0%B5%D1%81%D0%BF%D0%B5%D1%87%D0%B5%D0%BD%D0%B8%D1%8F%20%D0%B8%20%D1%81%D1%80%D0%BE%D0%BA%D0%B0%D1%85%20%D1%8D%D0%BA%D1%81%D0%BF%D0%BB%D1%83%D0%B0%D1%82%D0%B0%D1%86%D0%B8%D0%B8%20%D0%BC%D0%B0%D1%82%D0%B5%D1%80%D0%B8%D0%B0%D0%BB%D1%8C%D0%BD%D1%8B%D1%85%20%D1%81%D1%80%D0%B5%D0%B4%D1%81%D1%82%D0%B2%20%D0%B4%D0%BB%D1%8F%20%D0%B3%D1%80%D0%B0%D0%B6%D0%B4%D0%B0%D0%BD%2C%20%D0%BF%D1%80%D0%BE%D0%B6%D0%B8%D0%B2%D0%B0%D1%8E%D1%89%D0%B8%D1%85%20%D0%B2%20%D1%81%D1%82%D0%B0%D1%86%D0%B8%D0%BE%D0%BD%D0%B0%D1%80%D0%BD%D1%8B%D1%85%20%D1%83%D1%87%D1%80%D0%B5%D0%B6%D0%B4%D0%B5%D0%BD%D0%B8%D1%8F%D1%85%20%D1%81%D0%BE%D1%86%D0%B8%D0%B0%D0%BB%D1%8C%D0%BD%D0%BE%D0%B9%20%D0%B7%D0%B0%D1%89%D0%B8%D1%82%D1%8B%C2%BB" TargetMode="External"/><Relationship Id="rId12" Type="http://schemas.openxmlformats.org/officeDocument/2006/relationships/hyperlink" Target="documents/search/doc-link/?q=%D0%BE%D1%82%208%20%D0%B8%D1%8E%D0%BD%D1%8F%202023%20%D0%B3%D0%BE%D0%B4%D0%B0%20%E2%84%96%C2%A041" TargetMode="External"/><Relationship Id="rId13" Type="http://schemas.openxmlformats.org/officeDocument/2006/relationships/hyperlink" Target="documents/search/doc-link/?q=%D0%BE%D1%82%202%20%D0%B4%D0%B5%D0%BA%D0%B0%D0%B1%D1%80%D1%8F%202008%20%D0%B3%D0%BE%D0%B4%D0%B0%20%E2%84%96%20226%20%C2%AB%D0%9E%D0%B1%20%D1%83%D1%82%D0%B2%D0%B5%D1%80%D0%B6%D0%B4%D0%B5%D0%BD%D0%B8%D0%B8%20%D0%90%D0%BB%D1%8C%D0%B1%D0%BE%D0%BC%D0%B0%20%D1%83%D0%BD%D0%B8%D1%84%D0%B8%D1%86%D0%B8%D1%80%D0%BE%D0%B2%D0%B0%D0%BD%D0%BD%D1%8B%D1%85%20%D1%84%D0%BE%D1%80%D0%BC%20%D0%BF%D0%B5%D1%80%D0%B2%D0%B8%D1%87%D0%BD%D0%BE%D0%B9%20%D1%83%D1%87%D0%B5%D1%82%D0%BD%D0%BE%D0%B9%20%D0%B4%D0%BE%D0%BA%D1%83%D0%BC%D0%B5%D0%BD%D1%82%D0%B0%D1%86%D0%B8%D0%B8%20%D0%B8%20%D0%BF%D0%B5%D1%80%D0%B5%D1%87%D0%BD%D1%8F%20%D1%80%D0%B5%D0%B3%D0%B8%D1%81%D1%82%D1%80%D0%BE%D0%B2%20%D0%B1%D1%83%D1%85%D0%B3%D0%B0%D0%BB%D1%82%D0%B5%D1%80%D1%81%D0%BA%D0%BE%D0%B3%D0%BE%20%D1%83%D1%87%D0%B5%D1%82%D0%B0%C2%BB%20%28%D0%A1%D0%90%D0%97%2009-1%29" TargetMode="External"/><Relationship Id="rId14" Type="http://schemas.openxmlformats.org/officeDocument/2006/relationships/hyperlink" Target="documents/search/doc-link/?q=%D0%BE%D1%82%207%20%D0%BC%D0%B0%D1%8F%202002%20%D0%B3%D0%BE%D0%B4%D0%B0%20%E2%84%96%20123-%D0%97-III%20%C2%AB%D0%9E%D0%B1%20%D0%B0%D0%BA%D1%82%D0%B0%D1%85%20%D0%B7%D0%B0%D0%BA%D0%BE%D0%BD%D0%BE%D0%B4%D0%B0%D1%82%D0%B5%D0%BB%D1%8C%D1%81%D1%82%D0%B2%D0%B0%20%D0%9F%D1%80%D0%B8%D0%B4%D0%BD%D0%B5%D1%81%D1%82%D1%80%D0%BE%D0%B2%D1%81%D0%BA%D0%BE%D0%B9%20%D0%9C%D0%BE%D0%BB%D0%B4%D0%B0%D0%B2%D1%81%D0%BA%D0%BE%D0%B9%20%D0%A0%D0%B5%D1%81%D0%BF%D1%83%D0%B1%D0%BB%D0%B8%D0%BA%D0%B8%C2%BB%20%28%D0%A1%D0%90%D0%97%2002-19%29" TargetMode="External"/><Relationship Id="rId15" Type="http://schemas.openxmlformats.org/officeDocument/2006/relationships/hyperlink" Target="documents/search/doc-link/?q=%D0%BE%D1%82%203%20%D0%B0%D0%BF%D1%80%D0%B5%D0%BB%D1%8F%202023%20%D0%B3%D0%BE%D0%B4%D0%B0%20%E2%84%96%20124%20%0A%C2%AB%D0%9E%20%D0%B7%D0%B0%D0%BA%D0%BB%D1%8E%D1%87%D0%B5%D0%BD%D0%B8%D0%B8%20%D0%BA%D0%BE%D0%BD%D1%82%D1%80%D0%B0%D0%BA%D1%82%D0%B0%20%D0%BD%D0%B0%20%D0%B2%D1%8B%D0%BF%D0%BE%D0%BB%D0%BD%D0%B5%D0%BD%D0%B8%D0%B5%20%D1%80%D0%B0%D0%B1%D0%BE%D1%82%C2%BB" TargetMode="External"/><Relationship Id="rId16" Type="http://schemas.openxmlformats.org/officeDocument/2006/relationships/hyperlink" Target="documents/search/doc-link/?q=%D0%BE%D1%82%2028%20%D0%B0%D0%BF%D1%80%D0%B5%D0%BB%D1%8F%202023%20%D0%B3%D0%BE%D0%B4%D0%B0%20%E2%84%96%20178%20%C2%AB%D0%9E%20%D0%B7%D0%B0%D0%BA%D0%BB%D1%8E%D1%87%D0%B5%D0%BD%D0%B8%D0%B8%20%D0%BA%D0%BE%D0%BD%D1%82%D1%80%D0%B0%D0%BA%D1%82%D0%BE%D0%B2%20%D0%BD%D0%B0%20%D0%B2%D1%8B%D0%BF%D0%BE%D0%BB%D0%BD%D0%B5%D0%BD%D0%B8%D0%B5%20%D0%BF%D0%BE%D0%B4%D1%80%D1%8F%D0%B4%D0%BD%D1%8B%D1%85%20%D1%80%D0%B0%D0%B1%D0%BE%D1%82%C2%BB" TargetMode="External"/><Relationship Id="rId17" Type="http://schemas.openxmlformats.org/officeDocument/2006/relationships/hyperlink" Target="documents/search/doc-link/?q=%D0%BE%D1%82%203%20%D0%B0%D0%B2%D0%B3%D1%83%D1%81%D1%82%D0%B0%202023%20%D0%B3%D0%BE%D0%B4%D0%B0%20%E2%84%96%201" TargetMode="External"/><Relationship Id="rId18" Type="http://schemas.openxmlformats.org/officeDocument/2006/relationships/hyperlink" Target="documents/search/doc-link/?q=%D0%BE%D1%82%2014%20%D0%B0%D0%B2%D0%B3%D1%83%D1%81%D1%82%D0%B0%20%0A2023%20%D0%B3%D0%BE%D0%B4%D0%B0%20%E2%84%96%20275" TargetMode="External"/><Relationship Id="rId19" Type="http://schemas.openxmlformats.org/officeDocument/2006/relationships/hyperlink" Target="documents/search/doc-link/?q=%D0%BE%D1%82%2015%20%D0%B0%D0%B2%D0%B3%D1%83%D1%81%D1%82%D0%B0%202023%20%D0%B3%D0%BE%D0%B4%D0%B0%20%E2%84%96%20276" TargetMode="External"/><Relationship Id="rId20" Type="http://schemas.openxmlformats.org/officeDocument/2006/relationships/hyperlink" Target="documents/search/doc-link/?q=%D0%BE%D1%82%2027%20%D0%BE%D0%BA%D1%82%D1%8F%D0%B1%D1%80%D1%8F%202023%20%D0%B3%D0%BE%D0%B4%D0%B0%20%0A%E2%84%96%2010/%D0%9C" TargetMode="External"/><Relationship Id="rId21" Type="http://schemas.openxmlformats.org/officeDocument/2006/relationships/hyperlink" Target="documents/search/doc-link/?q=%D0%BE%D1%82%2016%20%D0%BE%D0%BA%D1%82%D1%8F%D0%B1%D1%80%D1%8F%20%0A2015%20%D0%B3%D0%BE%D0%B4%D0%B0%20%E2%84%96%20272%20%28%D0%A1%D0%90%D0%97%2015-42%29" TargetMode="External"/><Relationship Id="rId22" Type="http://schemas.openxmlformats.org/officeDocument/2006/relationships/hyperlink" Target="documents/search/doc-link/?q=%D0%BE%D1%82%201%20%D0%BD%D0%BE%D1%8F%D0%B1%D1%80%D1%8F%202023%20%D0%B3%D0%BE%D0%B4%D0%B0%20%E2%84%96%C2%A02657%20%C2%AB%D0%9E%20%D0%BF%D1%80%D0%BE%D0%B2%D0%B5%D0%B4%D0%B5%D0%BD%D0%B8%D0%B8%20%D0%A1%D1%87%D0%B5%D1%82%D0%BD%D0%BE%D0%B9%20%D0%BF%D0%B0%D0%BB%D0%B0%D1%82%D0%BE%D0%B9%20%D0%9F%D1%80%D0%B8%D0%B4%D0%BD%D0%B5%D1%81%D1%82%D1%80%D0%BE%D0%B2%D1%81%D0%BA%D0%BE%D0%B9%20%D0%9C%D0%BE%D0%BB%D0%B4%D0%B0%D0%B2%D1%81%D0%BA%D0%BE%D0%B9%20%D0%A0%D0%B5%D1%81%D0%BF%D1%83%D0%B1%D0%BB%D0%B8%D0%BA%D0%B8%20%D1%8D%D0%BA%D1%81%D0%BF%D0%B5%D1%80%D1%82%D0%BD%D0%BE-%D0%B0%D0%BD%D0%B0%D0%BB%D0%B8%D1%82%D0%B8%D1%87%D0%B5%D1%81%D0%BA%D0%B8%D1%85%20%D0%BC%D0%B5%D1%80%D0%BE%D0%BF%D1%80%D0%B8%D1%8F%D1%82%D0%B8%D0%B9%C2%BB" TargetMode="External"/><Relationship Id="rId23" Type="http://schemas.openxmlformats.org/officeDocument/2006/relationships/hyperlink" Target="documents/search/doc-link/?q=%D0%BE%D1%82%202%20%D0%BD%D0%BE%D1%8F%D0%B1%D1%80%D1%8F%202023%20%D0%B3%D0%BE%D0%B4%D0%B0%20%E2%84%96%C2%A05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9761</Words>
  <Characters>65235</Characters>
  <CharactersWithSpaces>75000</CharactersWithSpaces>
  <Paragraphs>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