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Закон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«Об утверждении государственной целевой программы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«Поддержка и развитие туризма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Приднестровской Молдавской Республике»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2019–2026 годы»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20 марта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 </w:t>
      </w:r>
      <w:r>
        <w:rPr>
          <w:rFonts w:ascii="times new roman;times" w:hAnsi="times new roman;times"/>
          <w:sz w:val="24"/>
        </w:rPr>
        <w:t xml:space="preserve">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2019 года № 133-З-VI</w:t>
        </w:r>
      </w:hyperlink>
      <w:r>
        <w:rPr>
          <w:rFonts w:ascii="times new roman;times" w:hAnsi="times new roman;times"/>
          <w:sz w:val="24"/>
        </w:rPr>
        <w:t xml:space="preserve"> «Об утверждении государственной целевой программы «Поддержка и развитие туризма в Приднестровской Молдавской Республике» на 2019–2026 годы» (САЗ 19-26) с изменениями,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2019 года № 250-ЗИ-VI (САЗ 19-50)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марта 2021 года № 52-ЗИ-VII (САЗ 21-12)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2022 года № 24-ЗИ-VII (САЗ 22-6)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2022 года 
№ 301-ЗИ-VII (САЗ 22-41)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2022 года № 329-ЗИ-VII (САЗ 22-45)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2023 года № 160-ЗИ-VII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2023 года 
№ 340-ЗИ-VII (САЗ 23-45)</w:t>
        </w:r>
      </w:hyperlink>
      <w:r>
        <w:rPr>
          <w:rFonts w:ascii="times new roman;times" w:hAnsi="times new roman;times"/>
          <w:sz w:val="24"/>
        </w:rPr>
        <w:t xml:space="preserve">, следующие изменения.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Строку 6 Паспорта Программы Приложения к Закону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76"/>
        <w:gridCol w:w="2419"/>
        <w:gridCol w:w="71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Объем финансирования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Программы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Общий объем финансирования Программы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составляет 10 847 333 рубля Приднестровской Молдавской Республики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Строку 14 Приложения № 2 к Программе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Строку 34 Приложения № 2 к Программе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97"/>
        <w:gridCol w:w="3952"/>
        <w:gridCol w:w="4887"/>
        <w:gridCol w:w="674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Разработка и изготовление полиграфической продукции, направленной на продвижение Приднестровья как туристического направления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Министерство экономического развития Приднестровской Молдавской Республики, государственное учреждение «Агентство по туризму Приднестровской Молдавской Республики»,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государственные администрации городов (районов) Приднестровской Молдавской Республики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2019–2026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Строку 37 Приложения № 2 к Программе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95"/>
        <w:gridCol w:w="5578"/>
        <w:gridCol w:w="3283"/>
        <w:gridCol w:w="654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Разработка и издание туристских карт по городам и районам, а также Приднестровской Молдавской Республике в целом, с определением рекомендованных туристских объектов, мест размещения, общественного питания, транспортных и иных организаций (учреждений)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</w:rPr>
            </w:pPr>
            <w:r>
              <w:rPr>
                <w:rFonts w:ascii="times new roman;times" w:hAnsi="times new roman;times"/>
                <w:sz w:val="20"/>
              </w:rPr>
              <w:t xml:space="preserve">Министерство экономического развития Приднестровской Молдавской Республики, Министерство цифрового развития, связи </w:t>
            </w:r>
            <w:r>
              <w:rPr>
                <w:sz w:val="16"/>
              </w:rPr>
              <w:br/>
            </w:r>
            <w:r>
              <w:rPr>
                <w:rFonts w:ascii="times new roman;times" w:hAnsi="times new roman;times"/>
                <w:sz w:val="20"/>
              </w:rPr>
              <w:t>и массовых коммуникаций Приднестровской Молдавской Республики,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государственное учреждение «Агентство по туризму Приднестровской Молдавской Республики»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2019–2026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Приложение № 3 к Программе изложить в редакции согласно Приложению к настоящему Закону.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                                            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54-ЗИ-VII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firstLine="4253" w:left="5102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Приложение </w:t>
      </w:r>
    </w:p>
    <w:p>
      <w:pPr>
        <w:pStyle w:val="BodyText"/>
        <w:bidi w:val="0"/>
        <w:spacing w:before="0" w:after="283"/>
        <w:ind w:firstLine="4253" w:left="5102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к Закону Приднестровской Молдавской </w:t>
      </w:r>
    </w:p>
    <w:p>
      <w:pPr>
        <w:pStyle w:val="BodyText"/>
        <w:bidi w:val="0"/>
        <w:spacing w:before="0" w:after="283"/>
        <w:ind w:firstLine="4253" w:left="5102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Республики «О внесении изменений в Закон </w:t>
      </w:r>
    </w:p>
    <w:p>
      <w:pPr>
        <w:pStyle w:val="BodyText"/>
        <w:bidi w:val="0"/>
        <w:spacing w:before="0" w:after="283"/>
        <w:ind w:firstLine="4253" w:left="5102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firstLine="4253" w:left="5102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</w:t>
      </w:r>
      <w:r>
        <w:rPr>
          <w:rFonts w:ascii="times new roman;times" w:hAnsi="times new roman;times"/>
          <w:sz w:val="20"/>
        </w:rPr>
        <w:t xml:space="preserve">Об утверждении государственной целевой </w:t>
      </w:r>
    </w:p>
    <w:p>
      <w:pPr>
        <w:pStyle w:val="BodyText"/>
        <w:bidi w:val="0"/>
        <w:spacing w:before="0" w:after="283"/>
        <w:ind w:firstLine="4253" w:left="5102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программы «Поддержка и развитие туризма в</w:t>
      </w:r>
    </w:p>
    <w:p>
      <w:pPr>
        <w:pStyle w:val="BodyText"/>
        <w:bidi w:val="0"/>
        <w:spacing w:before="0" w:after="283"/>
        <w:ind w:firstLine="4253" w:left="5102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Республике» на</w:t>
      </w:r>
    </w:p>
    <w:p>
      <w:pPr>
        <w:pStyle w:val="BodyText"/>
        <w:bidi w:val="0"/>
        <w:spacing w:before="0" w:after="283"/>
        <w:ind w:firstLine="4253" w:left="5102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2019–2026 годы»</w:t>
      </w:r>
    </w:p>
    <w:p>
      <w:pPr>
        <w:pStyle w:val="BodyText"/>
        <w:bidi w:val="0"/>
        <w:spacing w:before="0" w:after="283"/>
        <w:ind w:firstLine="4253" w:left="5102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firstLine="4253" w:left="5102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Приложение № 3 </w:t>
      </w:r>
    </w:p>
    <w:p>
      <w:pPr>
        <w:pStyle w:val="BodyText"/>
        <w:bidi w:val="0"/>
        <w:spacing w:before="0" w:after="283"/>
        <w:ind w:firstLine="4253" w:left="5102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к государственной целевой программе </w:t>
      </w:r>
    </w:p>
    <w:p>
      <w:pPr>
        <w:pStyle w:val="BodyText"/>
        <w:bidi w:val="0"/>
        <w:spacing w:before="0" w:after="283"/>
        <w:ind w:firstLine="4253" w:left="5102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«Поддержка и развитие туризма в</w:t>
      </w:r>
    </w:p>
    <w:p>
      <w:pPr>
        <w:pStyle w:val="BodyText"/>
        <w:bidi w:val="0"/>
        <w:spacing w:before="0" w:after="283"/>
        <w:ind w:firstLine="4253" w:left="5102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Приднестровской Молдавской Республике» </w:t>
      </w:r>
    </w:p>
    <w:p>
      <w:pPr>
        <w:pStyle w:val="BodyText"/>
        <w:bidi w:val="0"/>
        <w:spacing w:before="0" w:after="283"/>
        <w:ind w:firstLine="4253" w:left="5102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на 2019–2026 годы</w:t>
      </w:r>
    </w:p>
    <w:p>
      <w:pPr>
        <w:pStyle w:val="BodyText"/>
        <w:bidi w:val="0"/>
        <w:spacing w:before="0" w:after="283"/>
        <w:ind w:firstLine="10205" w:left="0" w:right="0"/>
        <w:jc w:val="left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Мероприятия государственной целевой программы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«Поддержка и развитие туризма в Приднестровской Молдавской Республике» на 2019–2026 годы,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финансируемые за счет средств республиканского бюджета на соответствующий финансовый год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(рубли Приднестровской Молдавской Республики)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19"/>
        <w:gridCol w:w="5135"/>
        <w:gridCol w:w="470"/>
        <w:gridCol w:w="460"/>
        <w:gridCol w:w="460"/>
        <w:gridCol w:w="460"/>
        <w:gridCol w:w="460"/>
        <w:gridCol w:w="460"/>
        <w:gridCol w:w="515"/>
        <w:gridCol w:w="475"/>
        <w:gridCol w:w="596"/>
      </w:tblGrid>
      <w:tr>
        <w:trPr>
          <w:tblHeader w:val="true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№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Мероприятие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2019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2020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2021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2022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2023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2024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2025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2026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Итого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Организация и проведение собственного ежегодного международного туристского форума с элементами ярмарки-выставки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419 707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572 393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589 565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  <w:lang w:val="en-US"/>
              </w:rPr>
            </w:pPr>
            <w:r>
              <w:rPr>
                <w:rFonts w:ascii="times new roman;times" w:hAnsi="times new roman;times"/>
                <w:sz w:val="18"/>
                <w:lang w:val="en-US"/>
              </w:rPr>
              <w:t>1 581 665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 xml:space="preserve">Создание образовательного центра </w:t>
              <w:br/>
              <w:t>для повышения квалификации персонала сферы туризма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 xml:space="preserve">38 000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40 000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78 000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Проведение ежегодного международного инвестиционного форума как элемента развития конгрессно-делового туризма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500 000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597 026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614 937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1 711 963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Разработка дизайна торговой марки туристского продукта республики в целом, а также отдельных городов и районов Приднестровской Молдавской Республики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171 423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171 423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bookmarkStart w:id="0" w:name="_Hlk157766876"/>
            <w:bookmarkEnd w:id="0"/>
            <w:r>
              <w:rPr>
                <w:rFonts w:ascii="times new roman;times" w:hAnsi="times new roman;times"/>
                <w:sz w:val="18"/>
              </w:rPr>
              <w:t>Разработка и изготовление полиграфической продукции, направленной на продвижение Приднестровья как туристического направления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100 000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100 000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100 000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300 000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Разработка концепции и создание национального стенда для участия в международных специализированных выставках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59 000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59 000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bookmarkStart w:id="1" w:name="_Hlk157786208"/>
            <w:bookmarkEnd w:id="1"/>
            <w:r>
              <w:rPr>
                <w:rFonts w:ascii="times new roman;times" w:hAnsi="times new roman;times"/>
                <w:sz w:val="18"/>
              </w:rPr>
              <w:t>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bookmarkStart w:id="2" w:name="_Hlk157767376"/>
            <w:bookmarkEnd w:id="2"/>
            <w:r>
              <w:rPr>
                <w:rFonts w:ascii="times new roman;times" w:hAnsi="times new roman;times"/>
                <w:sz w:val="18"/>
              </w:rPr>
              <w:t>Разработка и издание туристских карт по городам и районам, а также Приднестровской Молдавской Республике в целом, с определением рекомендованных туристских объектов, мест размещения, общественного питания, транспортных и иных организаций (учреждений)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38 800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bookmarkStart w:id="3" w:name="_Hlk157786366"/>
            <w:bookmarkEnd w:id="3"/>
            <w:r>
              <w:rPr>
                <w:rFonts w:ascii="times new roman;times" w:hAnsi="times new roman;times"/>
                <w:sz w:val="18"/>
              </w:rPr>
              <w:t>41 644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45 808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50 389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176 641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 xml:space="preserve">Продвижение и активная рекламная кампания приднестровского туристского продукта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54 950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195 000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56 598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281 059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300 000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330 000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363 000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1 580 607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Разработка, поддержка и продвижение интернет-сайта «Познавай Приднестровье» с полной информацией для туристов, внутренних и въездных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40 000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25 000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19 000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19 000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40 000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bookmarkStart w:id="4" w:name="_Hlk157786492"/>
            <w:bookmarkEnd w:id="4"/>
            <w:r>
              <w:rPr>
                <w:rFonts w:ascii="times new roman;times" w:hAnsi="times new roman;times"/>
                <w:sz w:val="18"/>
              </w:rPr>
              <w:t>44 765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45 000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49 000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281 765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10.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Ежегодное участие в международных туристских выставках, а также продвижение туристской дестинации на электронных туристских выставках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31 760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38 000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125 897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135 000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135 000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465 657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11.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 xml:space="preserve">Разработка каталога поставщиков туристских услуг, в том числе национальной гостиничной сети, конференц-залов по приему международных конференций,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пунктов общественного питания, транспортных компаний, организаций, предоставляющих медицинские услуги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44 700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55 000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55 000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154 700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12.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bookmarkStart w:id="5" w:name="_Hlk157786529"/>
            <w:bookmarkEnd w:id="5"/>
            <w:r>
              <w:rPr>
                <w:rFonts w:ascii="times new roman;times" w:hAnsi="times new roman;times"/>
                <w:sz w:val="18"/>
              </w:rPr>
              <w:t>Спонсирование спортивных мероприятий туристской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направленности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30 000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62 000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35 822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36 896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 xml:space="preserve">164 718 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13.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 xml:space="preserve">Создание совместных площадок </w:t>
              <w:br/>
              <w:t>по реализации аутентичной сувенирной продукции, изделий ручной работы ремесленников Приднестровской Молдавской Республики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19 189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47 762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49 195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116 146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14.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Разработка контента, приобретение программного обеспечения, установка на территории Приднестровской Молдавской Республики в местах наибольшей проходимости туристов интерактивных информационных терминалов с информацией о маршрутах, расписании движения, ценах и др. (с переводом на иностранный язык и матричными штрихкодами быстрого доступа к информации) и их сопровождение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350 000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350 000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15.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bookmarkStart w:id="6" w:name="_Hlk157786596"/>
            <w:bookmarkEnd w:id="6"/>
            <w:r>
              <w:rPr>
                <w:rFonts w:ascii="times new roman;times" w:hAnsi="times new roman;times"/>
                <w:sz w:val="18"/>
              </w:rPr>
              <w:t xml:space="preserve">Установка указателей основных туристских достопримечательностей </w:t>
              <w:br/>
              <w:t>и маршрутов к ним согласно утвержденным требованиям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46 350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63 000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283 555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bookmarkStart w:id="7" w:name="_Hlk157786642"/>
            <w:bookmarkEnd w:id="7"/>
            <w:r>
              <w:rPr>
                <w:rFonts w:ascii="times new roman;times" w:hAnsi="times new roman;times"/>
                <w:sz w:val="18"/>
              </w:rPr>
              <w:t>182 895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103 732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114 105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793 637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16.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Разработка и установка новых табличек с названиями улиц с дублированием на иностранном языке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37 365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29 900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44 777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46 120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158 162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17.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Оборудование туристских объектов информационными стендами (с переводом на иностранный язык и матричными штрихкодами быстрого доступа к информации), создание аудиогидов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155 388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166 300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52 175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180 000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180 000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733 863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18.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Разработка, распространение и поддержка мобильного приложения – удобной цифровой версии путеводителя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330 000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330 000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19.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Разработка рекламного видеофильма и серии короткометражных рекламных роликов, направленных на продвижение туристского продукта республики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90 570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50 000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140 570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20.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Установка стационарных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санитарно-бытовых объектов общественного пользования                  (туалетов) в местах, наиболее посещаемых туристами, в том числе по пути следования туристских маршрутов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112 378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254 781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266 376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275 000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275 000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1 183 535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21.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 xml:space="preserve">Организация доступа туристов к глобальной сети Интернет путем создания (строительства) и оборудования новых зон </w:t>
            </w:r>
            <w:r>
              <w:rPr>
                <w:rFonts w:ascii="times new roman;times" w:hAnsi="times new roman;times"/>
                <w:sz w:val="18"/>
                <w:lang w:val="en-US"/>
              </w:rPr>
              <w:t>Wi</w:t>
            </w:r>
            <w:r>
              <w:rPr>
                <w:rFonts w:ascii="times new roman;times" w:hAnsi="times new roman;times"/>
                <w:sz w:val="18"/>
              </w:rPr>
              <w:t>-</w:t>
            </w:r>
            <w:r>
              <w:rPr>
                <w:rFonts w:ascii="times new roman;times" w:hAnsi="times new roman;times"/>
                <w:sz w:val="18"/>
                <w:lang w:val="en-US"/>
              </w:rPr>
              <w:t>Fi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 xml:space="preserve">0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18 910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18 910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22.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Реализация мероприятий, направленных на создание условий для движения велосипедного транспорта по улично-дорожной сети, в том числе разработка проектно-сметных документаций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154 371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22 000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120 000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296 371</w:t>
            </w:r>
          </w:p>
        </w:tc>
      </w:tr>
      <w:tr>
        <w:trPr/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ИТОГО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1559 082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103 110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295 910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923 693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948 635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909 376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2 959 320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3 148 207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10 847 333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firstLine="4253" w:left="5102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1%20%D0%B8%D1%8E%D0%BB%D1%8F%202019%20%D0%B3%D0%BE%D0%B4%D0%B0%20%E2%84%96%20133-%D0%97-VI" TargetMode="External"/><Relationship Id="rId6" Type="http://schemas.openxmlformats.org/officeDocument/2006/relationships/hyperlink" Target="documents/search/doc-link/?q=%D0%BE%D1%82%2027%20%D0%B4%D0%B5%D0%BA%D0%B0%D0%B1%D1%80%D1%8F%202019%20%D0%B3%D0%BE%D0%B4%D0%B0%20%E2%84%96%20250-%D0%97%D0%98-VI%20%28%D0%A1%D0%90%D0%97%2019-50%29" TargetMode="External"/><Relationship Id="rId7" Type="http://schemas.openxmlformats.org/officeDocument/2006/relationships/hyperlink" Target="documents/search/doc-link/?q=%D0%BE%D1%82%2026%20%D0%BC%D0%B0%D1%80%D1%82%D0%B0%202021%20%D0%B3%D0%BE%D0%B4%D0%B0%20%E2%84%96%2052-%D0%97%D0%98-VII%20%28%D0%A1%D0%90%D0%97%2021-12%29" TargetMode="External"/><Relationship Id="rId8" Type="http://schemas.openxmlformats.org/officeDocument/2006/relationships/hyperlink" Target="documents/search/doc-link/?q=%D0%BE%D1%82%2016%20%D1%84%D0%B5%D0%B2%D1%80%D0%B0%D0%BB%D1%8F%202022%20%D0%B3%D0%BE%D0%B4%D0%B0%20%E2%84%96%2024-%D0%97%D0%98-VII%20%28%D0%A1%D0%90%D0%97%2022-6%29" TargetMode="External"/><Relationship Id="rId9" Type="http://schemas.openxmlformats.org/officeDocument/2006/relationships/hyperlink" Target="documents/search/doc-link/?q=%D0%BE%D1%82%2019%20%D0%BE%D0%BA%D1%82%D1%8F%D0%B1%D1%80%D1%8F%202022%20%D0%B3%D0%BE%D0%B4%D0%B0%20%0A%E2%84%96%20301-%D0%97%D0%98-VII%20%28%D0%A1%D0%90%D0%97%2022-41%29" TargetMode="External"/><Relationship Id="rId10" Type="http://schemas.openxmlformats.org/officeDocument/2006/relationships/hyperlink" Target="documents/search/doc-link/?q=%D0%BE%D1%82%2016%20%D0%BD%D0%BE%D1%8F%D0%B1%D1%80%D1%8F%202022%20%D0%B3%D0%BE%D0%B4%D0%B0%20%E2%84%96%20329-%D0%97%D0%98-VII%20%28%D0%A1%D0%90%D0%97%2022-45%29" TargetMode="External"/><Relationship Id="rId11" Type="http://schemas.openxmlformats.org/officeDocument/2006/relationships/hyperlink" Target="documents/search/doc-link/?q=%D0%BE%D1%82%2028%20%D0%B8%D1%8E%D0%BD%D1%8F%202023%20%D0%B3%D0%BE%D0%B4%D0%B0%20%E2%84%96%20160-%D0%97%D0%98-VII%20%28%D0%A1%D0%90%D0%97%2023-26%29" TargetMode="External"/><Relationship Id="rId12" Type="http://schemas.openxmlformats.org/officeDocument/2006/relationships/hyperlink" Target="documents/search/doc-link/?q=%D0%BE%D1%82%208%20%D0%BD%D0%BE%D1%8F%D0%B1%D1%80%D1%8F%202023%20%D0%B3%D0%BE%D0%B4%D0%B0%20%0A%E2%84%96%20340-%D0%97%D0%98-VII%20%28%D0%A1%D0%90%D0%97%2023-4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1129</Words>
  <Characters>6587</Characters>
  <CharactersWithSpaces>7507</CharactersWithSpaces>
  <Paragraphs>353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