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2826-012-15 «Раствор йода спиртовой 5%»  (САЗ 15-14)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2015 года № 164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2826-012-15 «Раствор йода спиртовой 5%» (САЗ 15-14)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словесно-цифровое обозначение «ФС 2826-012-15 «Раствор йода спиртовой 5%» заменить словесно-цифровым обозначением «ФС 2826-012-15 «Йод 5%,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словесно-цифровое обозначение «ФС 2826-012-15 «Раствор йода спиртовой 5%» заменить словесно-цифровым обозначением «ФС 2826-012-15 «Йод 5%, раствор для наружного применения спиртовой»;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487-ОД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487-ОД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10 марта 2015 года № 164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ФС № 2826-012-15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Йод 5%, раствор для наружного применения спиртовой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Iod 5%, solutio spirituosa ad usum externum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Йод 5 %, раствор для наружного применения спиртовой, применяемый в качестве лекарственного препарата. Препарат должен соответствовать требованиям ОФС «Растворы» и нижеприведенным требованиям.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Йода (ГФ ПМР XIV изд., т. III, ч. 2: ФС.2.2.0007.15) 50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Калия йодида (ГФ ПМР XIV изд., т. III, ч. 2: ФС.2.2.0008.15) 20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Этанола (спирта этилового 96%) (ФС 2826-004-13) и воды очищенной (ФС 2826-009-14) поровну до 1000 мл раствора.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Прозрачная жидкость красно-бурого цвета с характерным запахом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Качественная реакция.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2 каплям препарата прибавляют 10 мл воды и 1 мл раствора крахмала 1%; должно появиться синее окрашивание.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Качественная реакция.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мл препарата выпаривают досуха на водяной бане, затем осторожно нагревают на открытом пламени. Образующийся белый осадок должен давать характерные реакции на калий и йодиды (ОФС «Общие реакции на подлинность»).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спирта.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 менее 46,0% и не более 50,0% (ОФС «Определение спирта этилового в лекарственных средствах», метод дистилляции).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*Примечание. Перед дистилляцией раствор обрабатывают цинковой пылью до обесцвечивания.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КОЛИЧЕСТВЕННОЕ ОПРЕДЕЛЕНИЕ: йод.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Определение проводят методом титриметрии.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коническую колбу с притертой пробкой помещают 2,0 мл препарата и титруют 0,1 М раствором натрия тиосульфата до обесцвечивания.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0,1 М раствора натрия тиосульфата соответствует 12,69 мг йода I</w:t>
      </w:r>
      <w:r>
        <w:rPr>
          <w:rFonts w:ascii="times new roman;times" w:hAnsi="times new roman;times"/>
          <w:position w:val="-2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йода I</w:t>
      </w:r>
      <w:r>
        <w:rPr>
          <w:rFonts w:ascii="times new roman;times" w:hAnsi="times new roman;times"/>
          <w:position w:val="-2"/>
          <w:sz w:val="19"/>
          <w:sz w:val="24"/>
        </w:rPr>
        <w:t>2</w:t>
      </w:r>
      <w:r>
        <w:rPr>
          <w:rFonts w:ascii="times new roman;times" w:hAnsi="times new roman;times"/>
          <w:sz w:val="24"/>
        </w:rPr>
        <w:t xml:space="preserve"> в препарате должно быть не менее 4,9% и не более 5,2%.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Калия йодид.Определение проводят методом титриметрии.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полученному после титрования раствору прибавляют 25 мл воды, прибавляют 2 мл уксусной кислоты, разведенной 30% и титруют 0,1 М раствором серебра нитрата до перехода окраски осадка от желтой к розовой (индикатор – 0,3 мл 0,1% раствора эозина 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Разность между количеством миллилитров нитрата серебра и количеством миллилитров тиосульфата натрия рассчитывают на йодид калия.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мл 0,1 М раствора серебра нитрата соответствует 16,60 мг калия йодида KI.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Содержание калия йодида KI в препарате должно быть не менее 1,9% и не более 2,1%.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содержимого упаковки.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Препарат должен соответствовать требованиям Приказа Министерства здравоохранения и социальной защиты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14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на допустимые отклонения при промышленном фасовании лекарственных средств» (САЗ 09-11).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УПАКОВКА.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Первичная упаковка. По 10, 20, 50, 100 мл во флаконы оранжевого стекла или флаконы полимерные темного цвета. Флаконы оранжевого стекла укупориваются полиэтиленовыми пробками и навинчиваются пластмассовыми или полимерными крышками. Флаконы полимерные навинчиваются полимерными пробками с или без контроля вскрытия или насадкой и колпачком.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Вторичная упаковка. По одному флакону вместе с инструкцией по медицинскому применению помещают в пачку картонную. Допускается укладка флаконов в групповую упаковку без индивидуальной упаковки с равным количеством инструкций по медицинскому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упаковка: флаконы вместе с инструкциями по медицинскому применению помещают в картонную коробку.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 для транспортировки согласно ГОСТ 17768-90.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МАРКИРОВКА. Соответствует требованиям Приказа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2008 года № 482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графическому оформлению лекарственных средств, производимых на территории Приднестровской Молдавской Республики» (регистрационный № 4614 от 10 ноября 2008 года (САЗ 08-45), Приказа Министерства здравоохранения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и ГФ ПМР XIV изд. т. I ч. 1: ОФС.1.0025.18. «Упаковка, маркировка и транспортирование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концентрация активной фармацевтической субстанции;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(годен до ...)», регистрационный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вторичной упаковке, а при ее отсутствии – на первичной упаковке лекарственного препарата указывается следующая информация: торговое наименование лекарственного препарата; концентрация активной фармацевтической субстанции, лекарственная форма, количество лекарственного препарата в упаковке, информация о составе лекарственного препарата, наименование и адрес производителя лекарственного препарата, товарный знак, номер серии, регистрационный номер, дата производства, дата истечения срока годности(годен до ...), условия хранения, условия отпуска, предупредительные надписи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групповой упаковке – торговое наименование лекарственного препарата, наименование и адрес производителя лекарственного препарата, количество лекарственного препарата в упаковке, и (или) количество упаковок в групповой упаковке, условия хранения и при необходимости условия транспортировки, номер серии, дата производства, дата истечения срока годности (годен до…»).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Хранить в плотно закрытой упаковке, в защищенном от света месте, при температуре не ниже 0 °С. Хранить в недоступном для детей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XIV издания.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C%D0%B0%D1%80%D1%82%D0%B0%202015%20%D0%B3%D0%BE%D0%B4%D0%B0%20%E2%84%96%20164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4%20%D0%B8%D1%8E%D0%BD%D1%8F%202024%20%D0%B3%D0%BE%D0%B4%D0%B0%20%E2%84%96%20487-%D0%9E%D0%94" TargetMode="External"/><Relationship Id="rId31" Type="http://schemas.openxmlformats.org/officeDocument/2006/relationships/hyperlink" Target="documents/search/doc-link/?q=%D0%BE%D1%82%2014%20%D1%8F%D0%BD%D0%B2%D0%B0%D1%80%D1%8F%202009%20%D0%B3%D0%BE%D0%B4%D0%B0%20%E2%84%96%2014" TargetMode="External"/><Relationship Id="rId32" Type="http://schemas.openxmlformats.org/officeDocument/2006/relationships/hyperlink" Target="documents/search/doc-link/?q=%D0%BE%D1%82%2030%20%D1%81%D0%B5%D0%BD%D1%82%D1%8F%D0%B1%D1%80%D1%8F%202008%20%D0%B3%D0%BE%D0%B4%D0%B0%20%E2%84%96%20482" TargetMode="External"/><Relationship Id="rId33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1238</Words>
  <Characters>8054</Characters>
  <CharactersWithSpaces>9301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