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и дополнений в Конституционный закон Приднестровской Молдавской Республики «О Конституционном суде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6</w:t>
      </w:r>
      <w:r>
        <w:rPr/>
        <w:t xml:space="preserve"> </w:t>
      </w:r>
      <w:r>
        <w:rPr>
          <w:i/>
        </w:rPr>
        <w:t>октября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20 ноября 2002 года № 205-КЗ-III «О Конституционном суде Приднестровской Молдавской Республики» (САЗ 02-47)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12 мая 2003 года № 274-КЗИ-III (САЗ 03-20)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 июня 2003 года № 284-КЗД-III (САЗ 03-23)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8 ноября 2005 года № 659-КЗД-III (САЗ 05-46)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6 декабря 2007 года № 358-КЗИД-IV (САЗ 07-50)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14 января 2009 года № 647-КЗИД-IV (САЗ 09-3)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27 апреля 2010 года № 59-КЗИ-IV (САЗ 10-17)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6 ноября 2012 года № 221-КЗИД-V (САЗ 12-46)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11 марта 2013 года № 51-КЗИ-V (САЗ 13-10)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20 февраля 2016 года № 33-КЗИД-VI (САЗ 16-7)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19 мая 2016 года № 128-КЗИ-VI (САЗ 16-20)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 февраля 2018 года № 22-КЗИД-VI (САЗ 18-5)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23 ноября 2018 года № 316-КЗИ-VI (САЗ 18-47)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2 марта 2021 года № 25-КЗИ-VII (САЗ 21-9)</w:t>
        </w:r>
      </w:hyperlink>
      <w:r>
        <w:rPr/>
        <w:t xml:space="preserve">; </w:t>
      </w:r>
      <w:hyperlink r:id="rId19">
        <w:r>
          <w:rPr>
            <w:color w:val="0563C1"/>
            <w:u w:val="single"/>
          </w:rPr>
          <w:t xml:space="preserve">от 20 июля 2021 года № 174-КЗИД-VII (САЗ 21-29)</w:t>
        </w:r>
      </w:hyperlink>
      <w:r>
        <w:rPr/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Статью 61 дополнить новой частью второй следующего содержания: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«Трансляция заседания в глобальной сети Интернет допускается по инициативе Конституционного суда Приднестровской Молдавской Республики или с разрешения Конституционного суда Приднестровской Молдавской Республики по ходатайству лиц, участвующих в деле, присутствующих на заседании. Порядок проведения трансляции устанавливается Регламентом Конституционного суда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Части вторую–пятую статьи 61 считать соответственно частями третьей–шестой статьи 61.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Статью 62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«При проведении закрытого заседания не допускаются кино- и фотосъемка, видеосъемка, радио- и телетрансляция заседания, а также трансляция заседания в глобальной сети Интернет».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«Об обеспечении доступа к информации о деятельности судов Приднестровской Молдавской Республики», предусматривающего порядок проведения трансляции судебных заседаний по радио, телевидению и в глобальной сети Интернет.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25 октября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265-КЗИД-VII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D%D0%BE%D1%8F%D0%B1%D1%80%D1%8F%202002%20%D0%B3%D0%BE%D0%B4%D0%B0%20%E2%84%96%20205-%D0%9A%D0%97-III%20%C2%AB%D0%9E%20%D0%9A%D0%BE%D0%BD%D1%81%D1%82%D0%B8%D1%82%D1%83%D1%86%D0%B8%D0%BE%D0%BD%D0%BD%D0%BE%D0%BC%20%D1%81%D1%83%D0%B4%D0%B5%20%D0%9F%D1%80%D0%B8%D0%B4%D0%BD%D0%B5%D1%81%D1%82%D1%80%D0%BE%D0%B2%D1%81%D0%BA%D0%BE%D0%B9%20%D0%9C%D0%BE%D0%BB%D0%B4%D0%B0%D0%B2%D1%81%D0%BA%D0%BE%D0%B9%20%D0%A0%D0%B5%D1%81%D0%BF%D1%83%D0%B1%D0%BB%D0%B8%D0%BA%D0%B8%C2%BB%20%28%D0%A1%D0%90%D0%97%2002-47%29" TargetMode="External"/><Relationship Id="rId6" Type="http://schemas.openxmlformats.org/officeDocument/2006/relationships/hyperlink" Target="documents/search/doc-link/?q=%D0%BE%D1%82%2012%20%D0%BC%D0%B0%D1%8F%202003%20%D0%B3%D0%BE%D0%B4%D0%B0%20%E2%84%96%20274-%D0%9A%D0%97%D0%98-III%20%28%D0%A1%D0%90%D0%97%2003-20%29" TargetMode="External"/><Relationship Id="rId7" Type="http://schemas.openxmlformats.org/officeDocument/2006/relationships/hyperlink" Target="documents/search/doc-link/?q=%D0%BE%D1%82%202%20%D0%B8%D1%8E%D0%BD%D1%8F%202003%20%D0%B3%D0%BE%D0%B4%D0%B0%20%E2%84%96%20284-%D0%9A%D0%97%D0%94-III%20%28%D0%A1%D0%90%D0%97%2003-23%29" TargetMode="External"/><Relationship Id="rId8" Type="http://schemas.openxmlformats.org/officeDocument/2006/relationships/hyperlink" Target="documents/search/doc-link/?q=%D0%BE%D1%82%208%20%D0%BD%D0%BE%D1%8F%D0%B1%D1%80%D1%8F%202005%20%D0%B3%D0%BE%D0%B4%D0%B0%20%E2%84%96%20659-%D0%9A%D0%97%D0%94-III%20%28%D0%A1%D0%90%D0%97%2005-46%29" TargetMode="External"/><Relationship Id="rId9" Type="http://schemas.openxmlformats.org/officeDocument/2006/relationships/hyperlink" Target="documents/search/doc-link/?q=%D0%BE%D1%82%206%20%D0%B4%D0%B5%D0%BA%D0%B0%D0%B1%D1%80%D1%8F%202007%20%D0%B3%D0%BE%D0%B4%D0%B0%20%E2%84%96%20358-%D0%9A%D0%97%D0%98%D0%94-IV%20%28%D0%A1%D0%90%D0%97%2007-50%29" TargetMode="External"/><Relationship Id="rId10" Type="http://schemas.openxmlformats.org/officeDocument/2006/relationships/hyperlink" Target="documents/search/doc-link/?q=%D0%BE%D1%82%2014%20%D1%8F%D0%BD%D0%B2%D0%B0%D1%80%D1%8F%202009%20%D0%B3%D0%BE%D0%B4%D0%B0%20%E2%84%96%20647-%D0%9A%D0%97%D0%98%D0%94-IV%20%28%D0%A1%D0%90%D0%97%2009-3%29" TargetMode="External"/><Relationship Id="rId11" Type="http://schemas.openxmlformats.org/officeDocument/2006/relationships/hyperlink" Target="documents/search/doc-link/?q=%D0%BE%D1%82%2027%20%D0%B0%D0%BF%D1%80%D0%B5%D0%BB%D1%8F%202010%20%D0%B3%D0%BE%D0%B4%D0%B0%20%E2%84%96%2059-%D0%9A%D0%97%D0%98-IV%20%28%D0%A1%D0%90%D0%97%2010-17%29" TargetMode="External"/><Relationship Id="rId12" Type="http://schemas.openxmlformats.org/officeDocument/2006/relationships/hyperlink" Target="documents/search/doc-link/?q=%D0%BE%D1%82%206%20%D0%BD%D0%BE%D1%8F%D0%B1%D1%80%D1%8F%202012%20%D0%B3%D0%BE%D0%B4%D0%B0%20%E2%84%96%20221-%D0%9A%D0%97%D0%98%D0%94-V%20%28%D0%A1%D0%90%D0%97%2012-46%29" TargetMode="External"/><Relationship Id="rId13" Type="http://schemas.openxmlformats.org/officeDocument/2006/relationships/hyperlink" Target="documents/search/doc-link/?q=%D0%BE%D1%82%2011%20%D0%BC%D0%B0%D1%80%D1%82%D0%B0%202013%20%D0%B3%D0%BE%D0%B4%D0%B0%20%E2%84%96%2051-%D0%9A%D0%97%D0%98-V%20%28%D0%A1%D0%90%D0%97%2013-10%29" TargetMode="External"/><Relationship Id="rId14" Type="http://schemas.openxmlformats.org/officeDocument/2006/relationships/hyperlink" Target="documents/search/doc-link/?q=%D0%BE%D1%82%2020%20%D1%84%D0%B5%D0%B2%D1%80%D0%B0%D0%BB%D1%8F%202016%20%D0%B3%D0%BE%D0%B4%D0%B0%20%E2%84%96%2033-%D0%9A%D0%97%D0%98%D0%94-VI%20%28%D0%A1%D0%90%D0%97%2016-7%29" TargetMode="External"/><Relationship Id="rId15" Type="http://schemas.openxmlformats.org/officeDocument/2006/relationships/hyperlink" Target="documents/search/doc-link/?q=%D0%BE%D1%82%2019%20%D0%BC%D0%B0%D1%8F%202016%20%D0%B3%D0%BE%D0%B4%D0%B0%20%E2%84%96%20128-%D0%9A%D0%97%D0%98-VI%20%28%D0%A1%D0%90%D0%97%2016-20%29" TargetMode="External"/><Relationship Id="rId16" Type="http://schemas.openxmlformats.org/officeDocument/2006/relationships/hyperlink" Target="documents/search/doc-link/?q=%D0%BE%D1%82%202%20%D1%84%D0%B5%D0%B2%D1%80%D0%B0%D0%BB%D1%8F%202018%20%D0%B3%D0%BE%D0%B4%D0%B0%20%E2%84%96%2022-%D0%9A%D0%97%D0%98%D0%94-VI%20%28%D0%A1%D0%90%D0%97%2018-5%29" TargetMode="External"/><Relationship Id="rId17" Type="http://schemas.openxmlformats.org/officeDocument/2006/relationships/hyperlink" Target="documents/search/doc-link/?q=%D0%BE%D1%82%2023%20%D0%BD%D0%BE%D1%8F%D0%B1%D1%80%D1%8F%202018%20%D0%B3%D0%BE%D0%B4%D0%B0%20%E2%84%96%20316-%D0%9A%D0%97%D0%98-VI%20%28%D0%A1%D0%90%D0%97%2018-47%29" TargetMode="External"/><Relationship Id="rId18" Type="http://schemas.openxmlformats.org/officeDocument/2006/relationships/hyperlink" Target="documents/search/doc-link/?q=%D0%BE%D1%82%202%20%D0%BC%D0%B0%D1%80%D1%82%D0%B0%202021%20%D0%B3%D0%BE%D0%B4%D0%B0%20%E2%84%96%2025-%D0%9A%D0%97%D0%98-VII%20%28%D0%A1%D0%90%D0%97%2021-9%29" TargetMode="External"/><Relationship Id="rId19" Type="http://schemas.openxmlformats.org/officeDocument/2006/relationships/hyperlink" Target="documents/search/doc-link/?q=%D0%BE%D1%82%2020%20%D0%B8%D1%8E%D0%BB%D1%8F%202021%20%D0%B3%D0%BE%D0%B4%D0%B0%20%E2%84%96%20174-%D0%9A%D0%97%D0%98%D0%94-VII%20%28%D0%A1%D0%90%D0%97%2021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356</Words>
  <Characters>2287</Characters>
  <CharactersWithSpaces>2633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