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в Приказ Министерства по социальной защите и труду Приднестровской Молдавской Республики </w:t>
      </w:r>
      <w:hyperlink r:id="rId5">
        <w:r>
          <w:rPr>
            <w:rStyle w:val="Strong"/>
            <w:rFonts w:ascii="times new roman;times" w:hAnsi="times new roman;times"/>
            <w:sz w:val="24"/>
            <w:color w:val="0563C1"/>
            <w:u w:val="single"/>
          </w:rPr>
          <w:t xml:space="preserve">от 19 декабря 2018 года № 1501</w:t>
        </w:r>
      </w:hyperlink>
      <w:r>
        <w:rPr>
          <w:rStyle w:val="Strong"/>
          <w:rFonts w:ascii="times new roman;times" w:hAnsi="times new roman;times"/>
          <w:sz w:val="24"/>
        </w:rPr>
        <w:t xml:space="preserve"> «Об утверждении Регламента предоставления Министерством по социальной защите и труду Приднестровской Молдавской Республики государственной услуги «Постановка на учет граждан, выразивших желание стать опекунами (попечителями), и передача под опеку (попечительство) совершеннолетних недееспособных или не полностью дееспособных граждан» (регистрационный № 8722 от 5 марта 2019 года) (САЗ 19-9)</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28 октября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12792</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Постановлением Правительства Приднестровской Молдавской Республики </w:t>
      </w:r>
      <w:hyperlink r:id="rId11">
        <w:r>
          <w:rPr>
            <w:rFonts w:ascii="times new roman;times" w:hAnsi="times new roman;times"/>
            <w:sz w:val="24"/>
            <w:color w:val="0563C1"/>
            <w:u w:val="single"/>
          </w:rPr>
          <w:t xml:space="preserve">от 26 августа 2024 года № 388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24-36)</w:t>
        </w:r>
      </w:hyperlink>
      <w:r>
        <w:rPr>
          <w:rFonts w:ascii="times new roman;times" w:hAnsi="times new roman;times"/>
          <w:sz w:val="24"/>
        </w:rPr>
        <w:t xml:space="preserve">, Постановлением Правительства Приднестровской Молдавской Республики </w:t>
      </w:r>
      <w:hyperlink r:id="rId12">
        <w:r>
          <w:rPr>
            <w:rFonts w:ascii="times new roman;times" w:hAnsi="times new roman;times"/>
            <w:sz w:val="24"/>
            <w:color w:val="0563C1"/>
            <w:u w:val="single"/>
          </w:rPr>
          <w:t xml:space="preserve">от 5 августа 2019 года № 282 «О видах электронных подписей, использование которых допускается при обращении за получением государственных услуг» (САЗ 19-30)</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по социальной защите и труду Приднестровской Молдавской Республики </w:t>
      </w:r>
      <w:hyperlink r:id="rId5">
        <w:r>
          <w:rPr>
            <w:rFonts w:ascii="times new roman;times" w:hAnsi="times new roman;times"/>
            <w:sz w:val="24"/>
            <w:color w:val="0563C1"/>
            <w:u w:val="single"/>
          </w:rPr>
          <w:t xml:space="preserve">от 19 декабря 2018 года № 1501</w:t>
        </w:r>
      </w:hyperlink>
      <w:r>
        <w:rPr>
          <w:rFonts w:ascii="times new roman;times" w:hAnsi="times new roman;times"/>
          <w:sz w:val="24"/>
        </w:rPr>
        <w:t xml:space="preserve"> «Об утверждении Регламента предоставления Министерством по социальной защите и труду Приднестровской Молдавской Республики государственной услуги «Постановка на учет граждан, выразивших желание стать опекунами (попечителями), и передача под опеку (попечительство) совершеннолетних недееспособных или не полностью дееспособных граждан» (регистрационный № 8722 от 5 марта 2019 года) (САЗ 19-9) с изменениями и дополнениями, внесенными приказами Министерства по социальной защите и труду Приднестровской Молдавской Республики </w:t>
      </w:r>
      <w:hyperlink r:id="rId13">
        <w:r>
          <w:rPr>
            <w:rFonts w:ascii="times new roman;times" w:hAnsi="times new roman;times"/>
            <w:sz w:val="24"/>
            <w:color w:val="0563C1"/>
            <w:u w:val="single"/>
          </w:rPr>
          <w:t xml:space="preserve">от 1 ноября 2019 года № 1091</w:t>
        </w:r>
      </w:hyperlink>
      <w:r>
        <w:rPr>
          <w:rFonts w:ascii="times new roman;times" w:hAnsi="times new roman;times"/>
          <w:sz w:val="24"/>
        </w:rPr>
        <w:t xml:space="preserve"> (регистрационный № 9197 от 4 декабря 2019 года) (САЗ 19-47), </w:t>
      </w:r>
      <w:hyperlink r:id="rId14">
        <w:r>
          <w:rPr>
            <w:rFonts w:ascii="times new roman;times" w:hAnsi="times new roman;times"/>
            <w:sz w:val="24"/>
            <w:color w:val="0563C1"/>
            <w:u w:val="single"/>
          </w:rPr>
          <w:t xml:space="preserve">от 3 августа 2020 года № 676</w:t>
        </w:r>
      </w:hyperlink>
      <w:r>
        <w:rPr>
          <w:rFonts w:ascii="times new roman;times" w:hAnsi="times new roman;times"/>
          <w:sz w:val="24"/>
        </w:rPr>
        <w:t xml:space="preserve"> (регистрационный № 9721 от 5 октября 2020 года) (САЗ 20-41), </w:t>
      </w:r>
      <w:hyperlink r:id="rId15">
        <w:r>
          <w:rPr>
            <w:rFonts w:ascii="times new roman;times" w:hAnsi="times new roman;times"/>
            <w:sz w:val="24"/>
            <w:color w:val="0563C1"/>
            <w:u w:val="single"/>
          </w:rPr>
          <w:t xml:space="preserve">от 21 апреля 2021 года № 398</w:t>
        </w:r>
      </w:hyperlink>
      <w:r>
        <w:rPr>
          <w:rFonts w:ascii="times new roman;times" w:hAnsi="times new roman;times"/>
          <w:sz w:val="24"/>
        </w:rPr>
        <w:t xml:space="preserve"> (регистрационный № 10247 от 25 мая 2021 года) (САЗ 21-21), </w:t>
      </w:r>
      <w:hyperlink r:id="rId16">
        <w:r>
          <w:rPr>
            <w:rFonts w:ascii="times new roman;times" w:hAnsi="times new roman;times"/>
            <w:sz w:val="24"/>
            <w:color w:val="0563C1"/>
            <w:u w:val="single"/>
          </w:rPr>
          <w:t xml:space="preserve">от 14 июня 2022 года № 48</w:t>
        </w:r>
      </w:hyperlink>
      <w:r>
        <w:rPr>
          <w:rFonts w:ascii="times new roman;times" w:hAnsi="times new roman;times"/>
          <w:sz w:val="24"/>
        </w:rPr>
        <w:t xml:space="preserve"> (регистрационный № 11157 от 21 июля 2022 года) (САЗ 22-28), </w:t>
      </w:r>
      <w:hyperlink r:id="rId17">
        <w:r>
          <w:rPr>
            <w:rFonts w:ascii="times new roman;times" w:hAnsi="times new roman;times"/>
            <w:sz w:val="24"/>
            <w:color w:val="0563C1"/>
            <w:u w:val="single"/>
          </w:rPr>
          <w:t xml:space="preserve">от 9 ноября 2023 года № 105</w:t>
        </w:r>
      </w:hyperlink>
      <w:r>
        <w:rPr>
          <w:rFonts w:ascii="times new roman;times" w:hAnsi="times new roman;times"/>
          <w:sz w:val="24"/>
        </w:rPr>
        <w:t xml:space="preserve"> (регистрационный № 12108 от 21 ноября 2023 года) (САЗ 23-47),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пункте 1 Приложения к Приказу слова «через территориальные отделы охраны прав семьи, опеки и попечительства, социальной помощи семьям в группе риска» заменить словами «через территориальные отделы опеки и попечительства, охраны прав и социальной помощи семьям с детьми»;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подпункт в) пункта 4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телефон начальника Управления опеки и попечительства, охраны прав и социальной помощи семьям с детьми: (533) 8-02-56.»;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подпункте 2) подпункта б) пункта 5 Приложения к Приказу словесно-цифровое обозначение «ул. Суворова, 57» заменить словесно-цифровым обозначением «ул. Московская, 45»;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пункте 32 Приложения к Приказу слова «или усиленной квалифицированной электронной подписи»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пункте б) пункта 36 Приложения к Приказу слова «или усиленной квалифицированной электронной подписи»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40-2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«40-2. При подаче заявления посредством Портала с использованием простой электронной подписи оригиналы документов, предусмотренные подпунктами в), г), д), е), к) части первой пункта 15 настоящего Регламента, представляются заявителем уполномоченным должностным лицам при проведении административной процедуры, предусмотренной главой 24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подаче заявления посредством Портала с использованием простой электронной подписи оригиналы документов, предусмотренные подпунктами н), о), п) части первой пункта 15 настоящего Регламента представляются заявителем уполномоченным должностным лицам при проведении административной процедуры, предусмотренной главой 24 настоящего Регламента в случае, если они не подписаны простой электронной подписью.»;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 пункте 59 Приложения к Приказу слова «усиленной квалифицированной» заменить словом «простой»;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 пункте 59-1 Приложения к Приказу слова «усиленной квалифицированной» заменить словом «простой».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в Министерство юстиции Приднестровской Молдавской Республики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Е. КУЛИЧЕНКО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октября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98</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20%D0%B4%D0%B5%D0%BA%D0%B0%D0%B1%D1%80%D1%8F%202018%20%D0%B3%D0%BE%D0%B4%D0%B0%20%E2%84%96%201501"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8" Type="http://schemas.openxmlformats.org/officeDocument/2006/relationships/hyperlink" Target="documents/search/doc-link/?q=%D0%BE%D1%82%2011%20%D1%81%D0%B5%D0%BD%D1%82%D1%8F%D0%B1%D1%80%D1%8F%202018%20%D0%B3%D0%BE%D0%B4%D0%B0%20%E2%84%96%20309%20%28%D0%A1%D0%90%D0%97%2018-37%29" TargetMode="External"/><Relationship Id="rId9" Type="http://schemas.openxmlformats.org/officeDocument/2006/relationships/hyperlink" Target="documents/search/doc-link/?q=%D0%BE%D1%82%2017%20%D1%8F%D0%BD%D0%B2%D0%B0%D1%80%D1%8F%202019%20%D0%B3%D0%BE%D0%B4%D0%B0%20%E2%84%96%209%20%28%D0%A1%D0%90%D0%97%2019-2%29" TargetMode="External"/><Relationship Id="rId10" Type="http://schemas.openxmlformats.org/officeDocument/2006/relationships/hyperlink" Target="documents/search/doc-link/?q=%D0%BE%D1%82%2024%20%D0%B0%D0%BF%D1%80%D0%B5%D0%BB%D1%8F%202020%20%D0%B3%D0%BE%D0%B4%D0%B0%20%E2%84%96%20129%20%28%D0%A1%D0%90%D0%97%2020-17%29" TargetMode="External"/><Relationship Id="rId11" Type="http://schemas.openxmlformats.org/officeDocument/2006/relationships/hyperlink" Target="documents/search/doc-link/?q=%D0%BE%D1%82%2026%20%D0%B0%D0%B2%D0%B3%D1%83%D1%81%D1%82%D0%B0%202024%20%D0%B3%D0%BE%D0%B4%D0%B0%20%E2%84%96%20388%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0%BE%20%D1%81%D0%BE%D1%86%D0%B8%D0%B0%D0%BB%D1%8C%D0%BD%D0%BE%D0%B9%20%D0%B7%D0%B0%D1%89%D0%B8%D1%82%D0%B5%20%D0%B8%20%D1%82%D1%80%D1%83%D0%B4%D1%83%20%D0%9F%D1%80%D0%B8%D0%B4%D0%BD%D0%B5%D1%81%D1%82%D1%80%D0%BE%D0%B2%D1%81%D0%BA%D0%BE%D0%B9%20%D0%9C%D0%BE%D0%BB%D0%B4%D0%B0%D0%B2%D1%81%D0%BA%D0%BE%D0%B9%20%D0%A0%D0%B5%D1%81%D0%BF%D1%83%D0%B1%D0%BB%D0%B8%D0%BA%D0%B8%C2%BB%20%28%D0%A1%D0%90%D0%97%2024-36%29" TargetMode="External"/><Relationship Id="rId12" Type="http://schemas.openxmlformats.org/officeDocument/2006/relationships/hyperlink" Target="documents/search/doc-link/?q=%D0%BE%D1%82%205%20%D0%B0%D0%B2%D0%B3%D1%83%D1%81%D1%82%D0%B0%202019%20%D0%B3%D0%BE%D0%B4%D0%B0%20%E2%84%96%20282%20%C2%AB%D0%9E%20%D0%B2%D0%B8%D0%B4%D0%B0%D1%85%20%D1%8D%D0%BB%D0%B5%D0%BA%D1%82%D1%80%D0%BE%D0%BD%D0%BD%D1%8B%D1%85%20%D0%BF%D0%BE%D0%B4%D0%BF%D0%B8%D1%81%D0%B5%D0%B9%2C%20%D0%B8%D1%81%D0%BF%D0%BE%D0%BB%D1%8C%D0%B7%D0%BE%D0%B2%D0%B0%D0%BD%D0%B8%D0%B5%20%D0%BA%D0%BE%D1%82%D0%BE%D1%80%D1%8B%D1%85%20%D0%B4%D0%BE%D0%BF%D1%83%D1%81%D0%BA%D0%B0%D0%B5%D1%82%D1%81%D1%8F%20%D0%BF%D1%80%D0%B8%20%D0%BE%D0%B1%D1%80%D0%B0%D1%89%D0%B5%D0%BD%D0%B8%D0%B8%20%D0%B7%D0%B0%20%D0%BF%D0%BE%D0%BB%D1%83%D1%87%D0%B5%D0%BD%D0%B8%D0%B5%D0%BC%20%D0%B3%D0%BE%D1%81%D1%83%D0%B4%D0%B0%D1%80%D1%81%D1%82%D0%B2%D0%B5%D0%BD%D0%BD%D1%8B%D1%85%20%D1%83%D1%81%D0%BB%D1%83%D0%B3%C2%BB%20%28%D0%A1%D0%90%D0%97%2019-30%29" TargetMode="External"/><Relationship Id="rId13" Type="http://schemas.openxmlformats.org/officeDocument/2006/relationships/hyperlink" Target="documents/search/doc-link/?q=%D0%BE%D1%82%201%20%D0%BD%D0%BE%D1%8F%D0%B1%D1%80%D1%8F%202019%20%D0%B3%D0%BE%D0%B4%D0%B0%20%E2%84%96%201091" TargetMode="External"/><Relationship Id="rId14" Type="http://schemas.openxmlformats.org/officeDocument/2006/relationships/hyperlink" Target="documents/search/doc-link/?q=%D0%BE%D1%82%203%20%D0%B0%D0%B2%D0%B3%D1%83%D1%81%D1%82%D0%B0%202020%20%D0%B3%D0%BE%D0%B4%D0%B0%20%E2%84%96%20676" TargetMode="External"/><Relationship Id="rId15" Type="http://schemas.openxmlformats.org/officeDocument/2006/relationships/hyperlink" Target="documents/search/doc-link/?q=%D0%BE%D1%82%2021%20%D0%B0%D0%BF%D1%80%D0%B5%D0%BB%D1%8F%202021%20%D0%B3%D0%BE%D0%B4%D0%B0%20%E2%84%96%20398" TargetMode="External"/><Relationship Id="rId16" Type="http://schemas.openxmlformats.org/officeDocument/2006/relationships/hyperlink" Target="documents/search/doc-link/?q=%D0%BE%D1%82%2014%20%D0%B8%D1%8E%D0%BD%D1%8F%202022%20%D0%B3%D0%BE%D0%B4%D0%B0%20%E2%84%96%2048" TargetMode="External"/><Relationship Id="rId17" Type="http://schemas.openxmlformats.org/officeDocument/2006/relationships/hyperlink" Target="documents/search/doc-link/?q=%D0%BE%D1%82%209%20%D0%BD%D0%BE%D1%8F%D0%B1%D1%80%D1%8F%202023%20%D0%B3%D0%BE%D0%B4%D0%B0%20%E2%84%96%2010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689</Words>
  <Characters>4543</Characters>
  <CharactersWithSpaces>5282</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