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Порядка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периодического таможенного декларирования ввозимых товаров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23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12688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со статьей 228 Таможенного кодекса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Порядок периодического таможенного декларирования ввозимых товаров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Управлению информационных технологий Государственного таможенного комитета Приднестровской Молдавской Республики обеспечить готовность информационно-программных средств Единой автоматизированной информационной системы таможенных органов Приднестровской Молдавской Республики для производства таможенных операций, связанных с таможенным оформлением и таможенным контролем в отношении товаров, ввозимых с применением периодического таможенного декларирования.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 Признать утратившим силу Приказ Государственного таможенного комитета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552 «Об утверждении Порядка периодического таможенного декларирования ввозимых товаров»</w:t>
        </w:r>
      </w:hyperlink>
      <w:r>
        <w:rPr>
          <w:rFonts w:ascii="times new roman;times" w:hAnsi="times new roman;times"/>
          <w:sz w:val="24"/>
        </w:rPr>
        <w:t xml:space="preserve"> (регистрационный № 8624 от 27 декабря 2018 года) (САЗ 18-52).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Правовому управлению Государственного таможенного комитета Приднестровской Молдавской Республики обеспечить направление настоящего Приказа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 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253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7 августа 2024 года № 253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периодического таможенного декларирования ввозимых товаров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Настоящий Порядок периодического таможенного декларирования ввозимых товаров (далее - Порядок) определяет порядок декларирования ввозимых товаров с использованием периодических таможенных деклараций отечественными юридическими лицами и лицами, занимающимися предпринимательской деятельностью без образования юридического лица, зарегистрированными в таможенных органах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Периодическое таможенное декларирование товаров осуществляется с использованием таможенной декларации в виде электронного документа (далее - ЭТД), заполненной в соответствии с порядком таможенного декларирования товаров в электронной форме, утвержденным нормативным правовым актом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ЭТД подается до начала заявляемого периода поставки. Дата начала заявляемого периода поставки должна превышать дату регистрации ЭТД. Дата окончания заявляемого периода поставки не должна превышать последний день месяца, в котором зарегистрирована ЭТД.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При реализации настоящего Порядка ЭТД используется для заявления сведений об одном товаре.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Проверка сведений, заявленных в ЭТД, производится в соответствии с таможенным законодательством Приднестровской Молдавской Республики в объеме, необходимом для выполнения функций, возложенных на таможенные органы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Таможенные операции, связанные с доставкой товара и помещением на временное хранение, не производятся.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Настоящий Порядок не применяется: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 товарам, ввозимым в качестве гуманитарной и технической помощи;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 товарам, ввозимым в количестве, превышающем заявленное в ЭТД количество;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 товарам, ввозимым после завершения, заявленного в ЭТД периода поставки;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 товарам, при ввозе которых в пакете предоставляемых документов отсутствуют сведения о номере ЭТД;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случае, если на дату подачи ЭТД декларант не выполнил действия, предусмотренные пунктом 12 настоящего Порядка, в отношении ранее оформленных ЭТД с применением периодического таможенного декларирования.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Таможенное оформление (таможенные операции) указанных товаров осуществляется в установленном законодательством Приднестровской Молдавской Республики порядке.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Осуществление на таможенном пункте пропуска таможенных операций с ввозимыми товарами, выпущенными по ЭТД с применением периодического таможенного декларирования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Контроль за фактическим ввозом товаров на таможенную территорию Приднестровской Молдавской Республики производится в месте прибытия товаров, на основании транспортных (товаросопроводительных) документов, предоставляемых таможенному органу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Декларант обеспечивает наличие в пакете предоставляемых документов сведений о номере ЭТД.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В месте прибытия должностное лицо таможенного органа Приднестровской Молдавской Республики (далее – должностное лицо):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регистрирует в информационных программных средствах (далее - ИПС) таможенных органов таможенный документ, подтверждающий сведения о перемещаемых товарах в течение установленного периода по ЭТД;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сканирует представленные транспортные (товаросопроводительные) документы;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проводит таможенный досмотр товаров;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применяет иные формы таможенного контроля (при необходимости), достаточные для обеспечения соблюдения таможенного законодательства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завершает в ИПС таможенных органов оформление таможенного документа, подтверждающего сведения о перемещаемых товарах в течение установленного периода по ЭТД;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проставляет на транспортных (товаросопроводительных) документах регистрационный номер таможенного документа, содержащего сведения о перемещаемых товарах, личную номерную печать, дату и подпись;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возвращает представленные документы и дает разрешение на ввоз товаров на таможенную территорию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В случаях выявления признаков контрабанды или нарушения таможенных правил, должностные лица принимают меры, предусмотренные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Заключительные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В срок не позднее 5 (пяти) дней со дня окончания периода поставки по ЭТД, декларант обязан, в порядке, установленном законодательством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произвести корректировку ЭТД, дополнив ее сведениями, которые не были известны на момент подачи ЭТД;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произвести корректировку таможенной стоимости и сумм таможенных пошлин и налогов, в случае если фактическое количество и стоимость ввезенных товаров меньше, чем было заявлено в ЭТД;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направить таможенному органу обращение об отзыве таможенной декларации, в случае если товары, сведения о которых заявлены в ЭТД, не были предъявлены таможенному органу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неосуществления декларантом действий по отзыву ЭТД таможенный орган Приднестровской Молдавской Республики аннулирует выпуск товаров в порядке, установленном Государственным таможенным комитетом Приднестровской Молдавской Республики.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4%D0%B5%D0%BA%D0%B0%D0%B1%D1%80%D1%8F%202018%20%D0%B3%D0%BE%D0%B4%D0%B0%20%E2%84%96%20552%20%C2%AB%D0%9E%D0%B1%20%D1%83%D1%82%D0%B2%D0%B5%D1%80%D0%B6%D0%B4%D0%B5%D0%BD%D0%B8%D0%B8%20%D0%9F%D0%BE%D1%80%D1%8F%D0%B4%D0%BA%D0%B0%20%D0%BF%D0%B5%D1%80%D0%B8%D0%BE%D0%B4%D0%B8%D1%87%D0%B5%D1%81%D0%BA%D0%BE%D0%B3%D0%BE%20%D1%82%D0%B0%D0%BC%D0%BE%D0%B6%D0%B5%D0%BD%D0%BD%D0%BE%D0%B3%D0%BE%20%D0%B4%D0%B5%D0%BA%D0%BB%D0%B0%D1%80%D0%B8%D1%80%D0%BE%D0%B2%D0%B0%D0%BD%D0%B8%D1%8F%20%D0%B2%D0%B2%D0%BE%D0%B7%D0%B8%D0%BC%D1%8B%D1%85%20%D1%82%D0%BE%D0%B2%D0%B0%D1%80%D0%BE%D0%B2%C2%BB" TargetMode="External"/><Relationship Id="rId6" Type="http://schemas.openxmlformats.org/officeDocument/2006/relationships/hyperlink" Target="documents/search/doc-link/?q=%D0%BE%D1%82%207%20%D0%B0%D0%B2%D0%B3%D1%83%D1%81%D1%82%D0%B0%202024%20%D0%B3%D0%BE%D0%B4%D0%B0%20%E2%84%96%202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809</Words>
  <Characters>6312</Characters>
  <CharactersWithSpaces>7140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