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СЛУЖБЫ ПО СПОРТУ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Государственного стандарта 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октября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12761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 </w:t>
      </w: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2012 года № 133-3-V «О физической культуре и спорте в Приднестровской Молдавской Республике» (САЗ 12-29)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377 «Об утверждении Положения, структуры и предельной штатной численности Государственной службы по спорту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1. Утвердить Государственный стандарт спортивной подготовки по виду спорта «велосипедный спорт»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Начальник                                                                     В. СОКОЛЕНКО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3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166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Приложение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 xml:space="preserve">к Приказу Государственной службы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спорту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                </w:t>
      </w:r>
      <w:hyperlink r:id="rId8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3 сентября 2024 года № 166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Fonts w:ascii="times new roman;times" w:hAnsi="times new roman;times"/>
          <w:sz w:val="24"/>
        </w:rPr>
        <w:t>ГОСУДАРСТВЕННЫЙ СТАНДАРТ СПОРТИВНОЙ ПОДГОТОВКИ</w:t>
      </w:r>
      <w:r>
        <w:rPr/>
        <w:br/>
      </w:r>
      <w:r>
        <w:rPr>
          <w:rFonts w:ascii="times new roman;times" w:hAnsi="times new roman;times"/>
          <w:sz w:val="24"/>
        </w:rPr>
        <w:t>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Требования к структуре и содержанию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Настоящий Государственный стандарт спортивной подготовки по виду спорта «велосипедный спорту» (далее – ГССП) является обязательным при разработке и реализации программ спортивной подготовки по велосипедному спорту (далее – спортивная подготовка) организациями, осуществляющими спортивную подготовку.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Программа спортивной подготовки должна иметь следующую структуру и содержание: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общие положения, включающие: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название программы спортивной подготовки с указанием вида спорта (спортивной дисциплины);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цели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характеристику программы спортивной подготовки, включающую: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 (Приложение № 1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объем программы спортивной подготовки (Приложение № 2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виды (формы) обучения, применяющиеся при реализации программы спортивной подготовки, включающие тренировочные занятия, тренировочные мероприятия (Приложение № 3 к ГССП), спортивные соревнования согласно объему соревновательной деятельности (Приложение № 4 к ГССП), иные виды (формы) обучения;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годовой тренировочный план, с учетом соотношения видов спортивной подготовки и иных мероприятий в структуре тренировочного процесса на этапах спортивной подготовки (Приложение № 5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календарный план воспитательной работы;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план мероприятий, направленных на предотвращение допинга в спорте и борьбу с ним;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7) планы инструкторской и судейской практики;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8) планы медицинских, медико-биологических мероприятий и применения восстановительных средств;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систему контроля, содержащую: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требования к результатам прохождения программы спортивной подготовки, в том числе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оценку результатов освоения программы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контрольные и контрольно-переводные нормативы (испытания) по видам спортивной подготовки и уровень спортивной квалификации лиц, проходящих спортивную подготовку, по годам и этапам спортивной подготовки;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рабочую программу по виду спорта (спортивной дисциплине), состоящую из программного материала для тренировочных занятий по каждому этапу спортивной подготовки и тематического плана;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условия реализации программы спортивной подготовки, включающие материально-технические, кадровые и информационно-методические условия.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Нормативы физической подготовки и иные спортивные нормативы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Нормативы физической подготовки и иные спортивные нормативы лиц, проходящих спортивную подготовку (далее - обучающиеся), на этапах спортивной подготовки, уровень спортивной квалификации обучающихся (спортивные разряды и спортивные звания) учитывают возраст и пол обучающихся, а также особенности вида спорта «велосипедный спорт» и включают: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нормативы общей физической подготовкии специальной физической подготовки для зачисления и переводав группы на этап начальной подготовки, тренировочный этап, этапы совершенствования спортивного мастерства и высшего спортивного мастерства по виду спорта «велосипедный спорт» (Приложение № 6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уровень спортивной квалификации (спортивные разряды и спортивные звания) для зачисления и перевода в группы на этапах спортивной подготовки по виду спорта «велосипедный спорт» (Приложение № 7 к ГССП).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Требования к участию обучающихся и лиц,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осуществляющих спортивную подготовку, в спортивных соревнованиях, предусмотренных в соответствии с реализуемой программой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участию обучающихся в спортивных соревнованиях: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соответствие возраста, пола и уровня спортивной квалификации обучающихся положениям (регламентам) об официальных спортивных соревнованиях согласно Единой республиканской спортивной классификации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медицинского заключения о допуске к участию в спортивных соревнованиях;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соблюдение антидопинговых правил.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Организация, реализующая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формируемого, в том числе в соответствии с Единым календарным планом республиканских и международных физкультурных мероприятий и спортивных мероприятий Государственной службы по спорту Приднестровской Молдавской Республики, и соответствующих положений (регламентов) об официальных спортивных соревнованиях.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Требования к результатам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на каждом из этапов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/>
        <w:t> </w:t>
      </w:r>
      <w:r>
        <w:rPr>
          <w:rFonts w:ascii="times new roman;times" w:hAnsi="times new roman;times"/>
          <w:sz w:val="24"/>
        </w:rPr>
        <w:t>6. Результаты прохождения спортивной подготовки применительнок этапам спортивной подготовки должны соответствовать целям, поставленным программой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Требования к результатам прохождения спортивной подготовки, в том числе по отдельным этапам спортивной подготовки, конкретизируются в примерной программе спортивной подготовки, и направлены: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 этапе начальной подготовки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физической культурой и спортом;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получение общих теоретических знаний о физической культуре и спорте, в том числе о виде спорта «велосипедный спорт»;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формирование двигательных умений и навыков, в том числе в виде спорта «велосипедный спорт»;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повышение уровня физической подготовленности и всестороннее гармоничное развитие физических качеств;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5) обеспечение участия в официальных спортивных соревнованиях для спортивных дисциплин, содержащих в своем наименовании аббревиатуру «ВМХ», «шоссе», «маунтинбайк» начиная со второго года, для спортивных дисциплин, содержащих в своем наименовании слова «ВМХ», «трек», «шоссе», «маунтинбайк» начиная с четвертого года;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 тренировочном этапе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формирование устойчивого интереса к занятиям видом спорта «велосипедный спорт»;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формирование разносторонней общей и специальной физической подготовленности, а также теоретической, технической, тактической и психологической подготовленности, соответствующей виду спорта «велосипедный спорт»;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обеспечение участия в официальных спортивных соревнованиях и формирование навыков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4) укрепление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 этапе совершенствования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совершенствование навыков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 этапе высшего спортивного мастерства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1) 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«велосипедный спорт»;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2) 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3) сохранение здоровья.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Особенности осуществления спортивной подготовки по отдельным спортивным дисциплинам вида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 Особенности осуществления спортивной подготовки по отдельным спортивным дисциплинам вида спорта «велосипедный спорт», содержащим в своем наименовании аббревиатуру «ВМХ», слова «маунтинбайк», «трек», «шоссе», основаны на особенностях вида спорта «велосипедный спорт» и его спортивных дисциплин. Реализация программ спортивной подготовки проводится с учетом этапа спортивной подготовки и спортивных дисциплин вида спорта «велосипедный спорт», по которым осуществляется спортивная подготовка и включают в себя, в том числе, следующие особенности: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а) циклический характер физических упражнений при передвижении </w:t>
      </w:r>
      <w:r>
        <w:rPr/>
        <w:br/>
      </w:r>
      <w:r>
        <w:rPr>
          <w:rFonts w:ascii="times new roman;times" w:hAnsi="times new roman;times"/>
          <w:sz w:val="24"/>
        </w:rPr>
        <w:t>на велосипеде;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большие объемы соревновательной нагрузки, выполняемой спортсменами, особенно в спортивных дисциплинах, содержащих в своем наименовании слово «шоссе»;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сложная биомеханическая система функционального взаимодействия спортсмена и велосипеда;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преодоление лицом, проходящим спортивную подготовку, значительных внешних сил (силы сопротивления встречного потока воздуха, силы трения качения, сталкивающей силы при подъеме в гору, центробежной силы на поворотах и виражах и прочее);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нахождение при преодолении сил внешнего сопротивления лица, проходящего спортивную подготовку, в непривычном положении при выполнении основного упражнения и выполнение непривычных движений (циклических, по окружности);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е) точное и неукоснительное соблюдение Правил дорожного движения Приднестровской Молдавской Республики, утвержденных Постановлением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2017 года № 126 (САЗ 17-23)</w:t>
        </w:r>
      </w:hyperlink>
      <w:r>
        <w:rPr>
          <w:rFonts w:ascii="times new roman;times" w:hAnsi="times new roman;times"/>
          <w:sz w:val="24"/>
        </w:rPr>
        <w:t xml:space="preserve"> (далее – ПДД) при движении во время тренировочных занятий и спортивных соревнований по дорогам общего пользования;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большой объем проведения практических занятий вне помещений с использованием защитной экипировки от воздействия на спортсмена различных природных явлений (солнечное излучение, дождь, снег, ветер);</w:t>
      </w:r>
    </w:p>
    <w:p>
      <w:pPr>
        <w:pStyle w:val="BodyText"/>
        <w:bidi w:val="0"/>
        <w:spacing w:before="0" w:after="283"/>
        <w:ind w:hanging="0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з) высокая вероятность «контактной борьбы» в ходе спортивных соревнований </w:t>
      </w:r>
      <w:r>
        <w:rPr/>
        <w:br/>
      </w:r>
      <w:r>
        <w:rPr>
          <w:rFonts w:ascii="times new roman;times" w:hAnsi="times new roman;times"/>
          <w:sz w:val="24"/>
        </w:rPr>
        <w:t>по отдельным спортивным дисциплинам вида спорта «велосипедный спорт»;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наличие специальной защитной экипировки для уменьшения потенциальной опасности травматизма, особенно при проведении групповых практических занятий и спортивных соревнований;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большая вариативность в продолжительности соревновательных нагрузок, мощности развиваемых усилий, тактических и технических приемах, применяемых в спортивных соревнованиях, основных и дополнительных средствах и методах подготовки, применяемых в тренировочном процессе в спортивных дисциплинах вида спорта «велосипедный спорт».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 Практические занятия по спортивной подготовке лиц, проходящих спортивную подготовку, при их движении на велосипедах по дорогам общего пользования в составе группы в сопровождении лиц, осуществляющих спортивную подготовку, или самостоятельно должны быть организованы с учетом требований и предписаний ПДД.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 Особенности осуществления спортивной подготовки по спортивным дисциплинам вида спорта «велосипедный спорт»учитываются организациями, реализующими программы спортивной подготовки, при формировании программ спортивной подготовки, в том числе годового тренировочного плана.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11. 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 Возраст обучающихся на этапах высшего спортивного мастерства не ограничивается.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 В зависимости от условий и организации 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«велосипедный спорт».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outlineLvl w:val="0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Требования к условиям реализации программ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 Организации, реализующие программы спортивной подготовки, должны обеспечить соблюдение требований к кадровыми материально-техническим условиям реализации этапов спортивной подготовкии иным условиям, установленным ГССП.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 Требования к кадровому составу организаций, реализующих программы спортивной подготовки: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уровень квалификации лиц, осуществляющих спортивную подготовку, должен соответствовать требованиям, установленным Единым квалификационным справочником должностей руководителей, специалистов и служащих, раздел: «Квалификационные характеристики должностей работников в области физической культуры и спорта», утвержденный приказом Министерства по социальной защите и труду Приднестровской Молдавской Республики;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для проведения тренировочных занятий и участия в официальных спортивных соревнованиях на тренировочном этапе, этапах совершенствования спортивного мастерстваи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«велосипедный спорт», а также на всех этапах спортивной подготовки привлечение иных специалистов (при условии их одновременной работы с обучающимися).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подготовки спортивного инвентаря и спортивной экипировки к 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16. 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на право пользования соответствующей материально-технической базой и (или) объектом инфраструктуры):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наличие площадки с вело парковкой, для обучения и отработки элементов техники передвижения на велосипеде и технических элементов вида спорта «велосипедный спорт»;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наличие объекта инфраструктуры велосипедного спорта для проведения тренировочных занятий по определенным программой спортивной подготовки спортивным дисциплинам вида спорта «велосипедный спорт» с соблюдением требований ПДД;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наличие помещения для хранения и ремонта велосипедов и иного спортивного инвентаря;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наличие тренажерного зала;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наличие раздевалок, душевых;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обеспечение оборудованием и спортивным инвентарем, необходимыми для прохождения спортивной подготовки (Приложение № 8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обеспечение спортивной экипировкой (Приложение № 9 к ГССП);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обеспечение обучающихся проездом к месту проведения спортивных мероприятий и обратно;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обеспечение обучающихся питанием и проживанием в период проведения спортивных мероприятий;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медицинское обеспечение обучающихся, в том числе организацию систематического медицинского контроля.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17. К иным условиям реализации программы спортивной подготовки относятся трудоемкость программы спортивной подготовки (объемы временина ее реализацию) с обеспечением непрерывности тренировочного процесса, а также порядок и сроки формирования тренировочных групп.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18. Программа спортивной подготовки рассчитывается на 52 недели в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процесс в организации, реализующей программу спортивной подготовки, должен вестись в соответствии с годовым тренировочным планом (включая период самостоятельной подготовки по индивидуальным планам спортивной подготовки для обеспечения непрерывности тренировочного процесса).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включении в тренировочный процесс самостоятельной подготовки, ее продолжительность составляет не менее 10% и не более 20% от общего количества часов, предусмотренных годовым тренировочным планом организации, реализующей программу спортивной подготовки.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19. Продолжительность одного тренировочного занятия при реализации программы спортивной подготовки устанавливается в академических часах (45 минут) и не должна превышать: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 группах начальной подготовки первого года обучения - 2 академических часов (в группах начальной подготовки второго - третьего года обучения допустимо до 105 минут – одно занятие);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учебно-тренировочных группах – 3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группах, где нагрузка часов составляет 20 и более часов в неделю – 4 академических часов, при двухразовых тренировочных занятиях в день – суммарная нагрузка в день не превышает 6 академических часов.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20. 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тренировочных мероприятий и участия в спортивных соревнованиях.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>Приложение № 1</w:t>
      </w:r>
      <w:r>
        <w:rPr/>
        <w:br/>
      </w:r>
      <w:r>
        <w:rPr>
          <w:rFonts w:ascii="times new roman;times" w:hAnsi="times new roman;times"/>
        </w:rPr>
        <w:t>к Государственному стандарту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СРОКИ РЕАЛИЗАЦИИ ЭТАПОВ СПОРТИВНОЙ ПОДГОТОВКИ И ВОЗРАСТНЫЕ ГРАНИЦЫ ЛИЦ,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ПРОХОДЯЩИХ СПОРТИВНУЮ ПОДГОТОВКУ, ПО ОТДЕЛЬНЫМ ЭТАПАМ, КОЛИЧЕСТВО ЛИЦ, ПРОХОДЯЩИХ СПОРТИВНУЮ ПОДГОТОВКУ В ГРУППАХ НА ЭТАПАХ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310"/>
        <w:gridCol w:w="2513"/>
        <w:gridCol w:w="2197"/>
        <w:gridCol w:w="218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Срок реализации этапов спортивной подготовки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Возрастные границы лиц, проходящих спортивную подготовку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Наполняемость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(человек)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Этап начальной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10-11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14-12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12-15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10-9-8-7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16-17-18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5-4-3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не ограничивается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hanging="0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к Государственному стандарту спортивной подготовки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ПРОГРАММЫ СПОРТИВНОЙ ПОДГОТОВКИ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291"/>
        <w:gridCol w:w="879"/>
        <w:gridCol w:w="830"/>
        <w:gridCol w:w="879"/>
        <w:gridCol w:w="830"/>
        <w:gridCol w:w="811"/>
        <w:gridCol w:w="1178"/>
        <w:gridCol w:w="879"/>
        <w:gridCol w:w="830"/>
        <w:gridCol w:w="811"/>
        <w:gridCol w:w="939"/>
        <w:gridCol w:w="81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Э</w:t>
            </w:r>
            <w:r>
              <w:rPr>
                <w:rFonts w:ascii="times new roman;times" w:hAnsi="times new roman;times"/>
              </w:rPr>
              <w:t>тапный норматив</w:t>
            </w:r>
          </w:p>
        </w:tc>
        <w:tc>
          <w:tcPr>
            <w:tcW w:w="0" w:type="auto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Этап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12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Первый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Второй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Первый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Второй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Третий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Четвертый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Первый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Второй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Третий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Первый 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двух лет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часов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 неделю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Общее количество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часов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 </w:t>
      </w:r>
      <w:r>
        <w:rPr>
          <w:rFonts w:ascii="times new roman;times" w:hAnsi="times new roman;times"/>
        </w:rPr>
        <w:t>Приложение № 3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УЧЕБНО-ТРЕНИРОВОЧНЫЕ МЕРОПРИЯТИЯ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5"/>
        <w:gridCol w:w="2190"/>
        <w:gridCol w:w="1403"/>
        <w:gridCol w:w="877"/>
        <w:gridCol w:w="877"/>
        <w:gridCol w:w="2234"/>
        <w:gridCol w:w="2129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Виды учебно-тренировочных мероприятий</w:t>
            </w:r>
          </w:p>
        </w:tc>
        <w:tc>
          <w:tcPr>
            <w:tcW w:w="0" w:type="auto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Предельная продолжительность учебно-тренировочных мероприятий по этапам спортивной подготовки (количество суток)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>
        <w:trPr/>
        <w:tc>
          <w:tcPr>
            <w:tcW w:w="49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19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Этап высшего спортивного мастерства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 Учебно-тренировочные мероприятия по подготовке к спортивным соревнованиям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по подготовке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к международным спортивным соревнованиям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 дня, но не более 250 дней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 дня, но не более 250 дней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24 дня, но не более 250 дней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по подготовке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к чемпионатам  стран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18, но не более 36 дней в году</w:t>
            </w:r>
          </w:p>
        </w:tc>
      </w:tr>
      <w:tr>
        <w:trPr/>
        <w:tc>
          <w:tcPr>
            <w:tcW w:w="0" w:type="auto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 Специальные учебно-тренировочные мероприятия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-18, но не более 72 дней в году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-10, но не более 20 дней в году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Восстановительные мероприятия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10 суток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Мероприятия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для комплексного медицинского обследования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3 суток, но не более 2 раз в год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в каникулярный период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21 суток подряд и не более двух учебно-тренировочных мероприятий в год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2.5.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4"/>
              </w:rPr>
              <w:t>Просмотровые</w:t>
            </w:r>
            <w:r>
              <w:rPr/>
              <w:br/>
            </w:r>
            <w:r>
              <w:rPr>
                <w:rFonts w:ascii="times new roman;times" w:hAnsi="times new roman;times"/>
                <w:sz w:val="14"/>
              </w:rPr>
              <w:t>учебно-тренировочные мероприятия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4"/>
              </w:rPr>
            </w:pPr>
            <w:r>
              <w:rPr>
                <w:rFonts w:ascii="times new roman;times" w:hAnsi="times new roman;times"/>
                <w:sz w:val="14"/>
              </w:rPr>
              <w:t>До 60 суток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4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ОБЪЕМ СОРЕВНОВАТЕЛЬНОЙ ДЕЯТЕЛЬНОСТИ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130"/>
        <w:gridCol w:w="831"/>
        <w:gridCol w:w="993"/>
        <w:gridCol w:w="1133"/>
        <w:gridCol w:w="1076"/>
        <w:gridCol w:w="2289"/>
        <w:gridCol w:w="1753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соревнований</w:t>
            </w:r>
          </w:p>
        </w:tc>
        <w:tc>
          <w:tcPr>
            <w:tcW w:w="0" w:type="auto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и годы спортивной подготовки</w:t>
            </w:r>
          </w:p>
        </w:tc>
      </w:tr>
      <w:tr>
        <w:trPr/>
        <w:tc>
          <w:tcPr>
            <w:tcW w:w="21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213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года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До двух лет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двух лет</w:t>
            </w:r>
          </w:p>
        </w:tc>
        <w:tc>
          <w:tcPr>
            <w:tcW w:w="228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753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Контрольные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5 - 10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10 - 15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15 - 20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20 - 25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20 - 25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10 - 20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Отборочные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10 - 15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15 - 20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20 - 25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25 - 30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10 - 30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Основные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1 - 3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10 - 15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15 - 20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20 - 30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    - 50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"/>
        <w:bidi w:val="0"/>
        <w:spacing w:before="0" w:after="283"/>
        <w:jc w:val="left"/>
        <w:rPr/>
      </w:pPr>
      <w:r>
        <w:rPr/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Приложение № 5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ПАРАМЕТРЫ ГОДОВЫХ ПЛАНОВ СПОРТИВНОЙ ПОДГОТОВКИ ПО РАЗДЕЛАМ, ВИДАМ СПОРТИВНОЙ ПОДГОТОВКИ, ИНЫМ МЕРОПРИЯТИЯМ И ГОДАМ СПОРТИВНОЙ ПОДГОТОВКИ НА ЭТАПАХ СПОРТИВНОЙ ПОДГОТОВКИ ПО ВИДУ СПОРТА «ВЕЛОСИПЕДНЫЙ СПОРТ»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721"/>
        <w:gridCol w:w="455"/>
        <w:gridCol w:w="718"/>
        <w:gridCol w:w="460"/>
        <w:gridCol w:w="120"/>
        <w:gridCol w:w="489"/>
        <w:gridCol w:w="494"/>
        <w:gridCol w:w="494"/>
        <w:gridCol w:w="577"/>
        <w:gridCol w:w="993"/>
        <w:gridCol w:w="577"/>
        <w:gridCol w:w="577"/>
        <w:gridCol w:w="712"/>
        <w:gridCol w:w="818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годы спортивной подготовки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Разделы и виды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272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 1 года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 Теоретическая подготовка 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 Общая физическая подготовка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 Специальная физическая подготовка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 Технико-тактическая подготовка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794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 Контрольно-переводные нормативы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6. Инструкторская и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судейская практика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7. Восстановительные мероприятия, медицинский контроль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8. Участие в соревнованиях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согласно плану календарю спортивно-массовых мероприятий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9. Всего часов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468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1248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1456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1872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>Приложение № 6</w:t>
      </w:r>
      <w:r>
        <w:rPr/>
        <w:br/>
      </w:r>
      <w:r>
        <w:rPr>
          <w:rFonts w:ascii="times new roman;times" w:hAnsi="times new roman;times"/>
        </w:rPr>
        <w:t>к Государственному стандарту 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НОРМАТИВЫ СПЕЦИАЛЬНОЙ ФИЗИЧЕСКОЙ ПОДГОТОВКИ  И ОБЩЕФИЗИЧЕСКОЙ ПОДГОТОВКИ ДЛЯ ЗАЧИСЛЕНИЯ И ПЕРЕВОДА В ГРУППЫ НА ЭТАП НАЧАЛЬНОЙ ПОДГОТОВКИ,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ТРЕНИРОВОЧНЫЙ ЭТАП, ЭТАПЫ СОВЕРШЕНСТВОВАНИЯ СПОРТИВНОГО МАСТЕРСТВА И ВЫСШЕГО СПОРТИВНОГО МАСТЕРСТВА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47"/>
        <w:gridCol w:w="1524"/>
        <w:gridCol w:w="944"/>
        <w:gridCol w:w="676"/>
        <w:gridCol w:w="676"/>
        <w:gridCol w:w="1131"/>
        <w:gridCol w:w="676"/>
        <w:gridCol w:w="676"/>
        <w:gridCol w:w="676"/>
        <w:gridCol w:w="980"/>
        <w:gridCol w:w="497"/>
        <w:gridCol w:w="617"/>
        <w:gridCol w:w="689"/>
        <w:gridCol w:w="689"/>
        <w:gridCol w:w="817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Виды упражнений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 оценки баллы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мастерства</w:t>
            </w:r>
          </w:p>
        </w:tc>
      </w:tr>
      <w:tr>
        <w:trPr/>
        <w:tc>
          <w:tcPr>
            <w:tcW w:w="3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2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944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лет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Бег 30 м/сек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5,6-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5,7-6,1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6,2-6,6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6,7-7,1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7,2-более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5,3-менее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5,4-5,8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5,9-6,3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6,4-6,8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5,1-5,5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5,6-6,0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6,1-6,5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6,6-более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4,7- 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4,8-5,2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5,3-5,7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5,8-6,2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6,3-более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4,4-менее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4,5-4,9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5,0-5,4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5,5-5,9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6,0-более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4,2-менее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4,3-4,7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4,8-5,2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5,3-5,7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5,8-более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Прыжок в длину с места см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186-более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171-185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156-170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141-155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181-195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166-180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151-165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196-210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181-195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166-180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165-менее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226-более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211-225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196-210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181-195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221-235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206-220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191-205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251-более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236-250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221-235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206-220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205-менее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Подтягивание из виса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руках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кол-во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9-12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5-8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1-4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11-14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7-10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13-17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8-12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15-20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9-14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2-0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25-более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18-24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11-17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4-10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3-0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Челночный бег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 х 10м сек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7,7-менее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7,8-8,3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8,4-8,9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9,0-9,5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9,6-более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7,5-менее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7,6-8,0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8,1-8,5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8,6-9,2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9,3-более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7,3-менее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7,4-7,8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7,9-8,3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8,4-8,8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8,9-более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7,0-менее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7,1-7,5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7,6-8,0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8,1-8,5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8,6-более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6,8-менее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6,9-7,3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7,4-7,8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7,9-8,3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8,4-более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6,6-менее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6,7-7,1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7,2-7,6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7,7-8,1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8,2-более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Непрерывный бег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 мин. (метры)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1281 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1171-1280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1061-1170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941-1060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1351 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1231-1350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1101-1230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981-1100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980-менее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1421более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1301-1420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1141-1300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1021-1140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1481 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1341-1480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1201-1346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1061-1200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1060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1561 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1411-1560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1261-1410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1111-1260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1110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1621 более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1471-1620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1321-1470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1171-1320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1170 менее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Специальная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подготовка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НП-2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УТ-4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СС-3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ВСМ-1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ВСМ-2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Свыше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 лет</w:t>
            </w:r>
          </w:p>
        </w:tc>
      </w:tr>
      <w:tr>
        <w:trPr/>
        <w:tc>
          <w:tcPr>
            <w:tcW w:w="3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гит 200м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с/х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15.1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15.0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  <w:tr>
        <w:trPr/>
        <w:tc>
          <w:tcPr>
            <w:tcW w:w="34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гит 2000 м с/м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3.55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3.20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2.45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2.50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3.00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Нормативы по СФП - гит 200м с ходу и 2000 м с места проводятся на шоссейно-гоночных велосипедах. Передаточное соотношение шестеренок на велосипедах при приеме контрольно-переводных нормативов 76-81 дюйм.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 сдаче нормативов по СФП на шоссе соблюдаются следующие требования: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дистанцию 200 м с хода участники проходят 2 раза в одну и другую сторону с интервалами 10 минут; для зачета берется средний результат;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дистанцию 2000 м с места участники проходят на отрезке 1 км с одним поворотом;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все контрольно-переводные нормативы проводятся на ровном отрезке шоссе.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Гит на 200 м с места сводится к регулированию усилий, учащихся на преодоление дистанции, где скорость сочетается со спринтерской выносливостью.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    </w:t>
      </w:r>
      <w:r>
        <w:rPr>
          <w:rFonts w:ascii="times new roman;times" w:hAnsi="times new roman;times"/>
          <w:sz w:val="24"/>
        </w:rPr>
        <w:t>Гит 200 м сводится к быстрому увеличению скорости.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                                                                         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>Приложение № 7</w:t>
      </w:r>
      <w:r>
        <w:rPr/>
        <w:br/>
      </w:r>
      <w:r>
        <w:rPr>
          <w:rFonts w:ascii="times new roman;times" w:hAnsi="times new roman;times"/>
        </w:rPr>
        <w:t>к Государственному стандарту</w:t>
      </w:r>
      <w:r>
        <w:rPr/>
        <w:br/>
      </w: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СПОРТИВНОЙ КВАЛИФИКАЦИИ (СПОРТИВНЫЕ РАЗРЯДЫ И СПОРТИВНЫЕ ЗВАНИЯ) ДЛЯ ЗАЧИСЛЕНИЯ И ПЕРЕВОДА В ГРУППЫ НА ЭТАПАХ СОВЕРШЕНСТВОВАНИЯ 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44"/>
        <w:gridCol w:w="4472"/>
        <w:gridCol w:w="4989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спортивной подготовки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Уровень спортивной квалификации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Тренировочный этап </w:t>
            </w:r>
            <w:r>
              <w:rPr/>
              <w:br/>
              <w:t> </w:t>
            </w:r>
            <w:r>
              <w:rPr>
                <w:rFonts w:ascii="times new roman;times" w:hAnsi="times new roman;times"/>
              </w:rPr>
              <w:t>(до трех 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КПН, Спортивные разряды – «третий юношеский спортивный разряд»,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«второй юношеский спортивный разряд»,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«первый юношеский спортивный разряд»,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«третий спортивный разряд»,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Тренировочный этап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(свыше трех 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Спортивные разряды –  «второй спортивный разряд»,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Спортивный разряд- «первый спортивный разряд»  «кандидат в мастера спорта», 50% «Мастер спорта» ПМР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Спортивное звание «Мастер спорта» ПМР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>Приложение № 8</w:t>
      </w:r>
      <w:r>
        <w:rPr/>
        <w:br/>
      </w:r>
      <w:r>
        <w:rPr>
          <w:rFonts w:ascii="times new roman;times" w:hAnsi="times new roman;times"/>
        </w:rPr>
        <w:t>к Государственному стандарту</w:t>
      </w:r>
      <w:r>
        <w:rPr/>
        <w:br/>
      </w: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"/>
        <w:bidi w:val="0"/>
        <w:spacing w:before="0" w:after="283"/>
        <w:ind w:hanging="0" w:left="0" w:right="0"/>
        <w:jc w:val="center"/>
        <w:rPr/>
      </w:pPr>
      <w:r>
        <w:rPr>
          <w:rFonts w:ascii="times new roman;times" w:hAnsi="times new roman;times"/>
          <w:sz w:val="24"/>
        </w:rPr>
        <w:t>ОБЕСПЕЧЕНИЕ ОБОРУДОВАНИЕМ И СПОРТИВНЫМ ИНВЕНТАРЕМ, НЕОБХОДИМЫМИ</w:t>
      </w:r>
      <w:r>
        <w:rPr/>
        <w:br/>
      </w:r>
      <w:r>
        <w:rPr>
          <w:rFonts w:ascii="times new roman;times" w:hAnsi="times new roman;times"/>
          <w:sz w:val="24"/>
        </w:rPr>
        <w:t>ДЛЯ ПРОХОЖДЕНИЯ СПОРТИВНОЙ ПОДГОТОВКИ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1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0"/>
        <w:gridCol w:w="1691"/>
        <w:gridCol w:w="1152"/>
        <w:gridCol w:w="1249"/>
        <w:gridCol w:w="743"/>
        <w:gridCol w:w="1539"/>
        <w:gridCol w:w="645"/>
        <w:gridCol w:w="821"/>
        <w:gridCol w:w="743"/>
        <w:gridCol w:w="1539"/>
        <w:gridCol w:w="645"/>
        <w:gridCol w:w="821"/>
        <w:gridCol w:w="743"/>
        <w:gridCol w:w="1539"/>
        <w:gridCol w:w="645"/>
        <w:gridCol w:w="836"/>
      </w:tblGrid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№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 xml:space="preserve">Наименование 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оборудования, инвентаря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</w:rPr>
              <w:t>Единица</w:t>
            </w:r>
            <w:r>
              <w:rPr/>
              <w:br/>
            </w:r>
            <w:r>
              <w:rPr>
                <w:rFonts w:ascii="times new roman;times" w:hAnsi="times new roman;times"/>
              </w:rPr>
              <w:t>измерения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4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«шоссе»</w:t>
            </w:r>
          </w:p>
        </w:tc>
      </w:tr>
      <w:tr>
        <w:trPr/>
        <w:tc>
          <w:tcPr>
            <w:tcW w:w="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691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Автомобиль легковой для сопровождения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Багажник автомобильный для перевозки колес и велосипедов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Велостанок универсальный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Капсула каретки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Кассета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906"/>
        <w:gridCol w:w="2583"/>
        <w:gridCol w:w="1267"/>
        <w:gridCol w:w="626"/>
        <w:gridCol w:w="437"/>
        <w:gridCol w:w="370"/>
        <w:gridCol w:w="332"/>
        <w:gridCol w:w="437"/>
        <w:gridCol w:w="437"/>
        <w:gridCol w:w="370"/>
        <w:gridCol w:w="332"/>
        <w:gridCol w:w="437"/>
        <w:gridCol w:w="437"/>
        <w:gridCol w:w="370"/>
        <w:gridCol w:w="332"/>
        <w:gridCol w:w="532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Компьютер (ноутбук) с принтером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Микроавтобус для перевозки велосипедов и снаряжения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Мотоцикл или квадроцикл для сопровождения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-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баскетбольный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латексный (легкий)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теннисный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Мяч футбольный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Инструменты для ремонта велосипедов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Передние шестеренки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Слесарные инструменты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Насос для подкачки покрышек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Насос-компрессор для подкачки колес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1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Обод колеса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Переключатель задний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Переключатель передний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Переносная стойка для ремонта велосипедов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Рулевая колонка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Рулетка металлическая 20 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Свисток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Секундомер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Система для шоссе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Скакалка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2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Спицы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Средства обслуживания велосипеда (смазки, спреи, щетки)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Трос с рубашкой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Фитбол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Фишки (конусы)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Цепь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Шипы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Шифтеры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Эспандер резиновый ленточный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numPr>
                <w:ilvl w:val="0"/>
                <w:numId w:val="3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Эспандер ручной двойного действия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Сокращения, используемые в настоящей таблице: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«ВМХ» – спортивные дисциплины, содержащие в своем наименовании аббревиатуру «ВМХ»;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«маунтинбайк» – спортивные дисциплины, содержащие в своем наименовании слово «маунтинбайк»;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«трек» – спортивные дисциплины, содержащие в своем наименовании слово «трек»;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«шоссе» – спортивные дисциплины, содержащие в своем наименовании слово «шоссе».</w:t>
      </w:r>
    </w:p>
    <w:p>
      <w:pPr>
        <w:pStyle w:val="BodyText"/>
        <w:bidi w:val="0"/>
        <w:spacing w:before="0" w:after="283"/>
        <w:ind w:hanging="0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Таблица № 2</w:t>
      </w:r>
    </w:p>
    <w:p>
      <w:pPr>
        <w:pStyle w:val="BodyText"/>
        <w:bidi w:val="0"/>
        <w:spacing w:before="0" w:after="283"/>
        <w:ind w:hanging="0" w:left="0" w:right="0"/>
        <w:jc w:val="righ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19"/>
        <w:gridCol w:w="1217"/>
        <w:gridCol w:w="816"/>
        <w:gridCol w:w="1105"/>
        <w:gridCol w:w="882"/>
        <w:gridCol w:w="535"/>
        <w:gridCol w:w="1082"/>
        <w:gridCol w:w="467"/>
        <w:gridCol w:w="588"/>
        <w:gridCol w:w="535"/>
        <w:gridCol w:w="1082"/>
        <w:gridCol w:w="467"/>
        <w:gridCol w:w="588"/>
        <w:gridCol w:w="535"/>
        <w:gridCol w:w="1082"/>
        <w:gridCol w:w="467"/>
        <w:gridCol w:w="603"/>
      </w:tblGrid>
      <w:tr>
        <w:trPr/>
        <w:tc>
          <w:tcPr>
            <w:tcW w:w="0" w:type="auto"/>
            <w:gridSpan w:val="1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Спортивный инвентарь, передаваемый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</w:t>
            </w:r>
            <w:r>
              <w:rPr>
                <w:sz w:val="16"/>
              </w:rPr>
              <w:br/>
            </w:r>
            <w:r>
              <w:rPr>
                <w:rFonts w:ascii="times new roman;times" w:hAnsi="times new roman;times"/>
                <w:sz w:val="16"/>
              </w:rPr>
              <w:t>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Расчетная единица</w:t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Этапы спортивной подготовки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Этап начальной подготовки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Тренировочный этап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 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Этап высшего спортивного мастерства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8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«маунтинбайк»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«шоссе»</w:t>
            </w:r>
          </w:p>
        </w:tc>
      </w:tr>
      <w:tr>
        <w:trPr/>
        <w:tc>
          <w:tcPr>
            <w:tcW w:w="31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217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81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05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Количество изделий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Велокамеры 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Велокамеры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Велокамеры трек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Велокамеры шоссе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Велокомпьютер с функцией монитора сердечного ритма и мощности педалирования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Велопокрышки «ВМХ»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Велопокрышки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Велопокрышки 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Велопокрышки 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«BMX»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«МТБ» (гоночный)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«МТБ» (тренировочный)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трековый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трековый (гоночный)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трековый для гонок на время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шоссейный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шоссейный (гоночный)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Велосипед шоссейный для гонок на время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Велостанок универсальный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Велотрубки трековые (гоночные)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Велотрубки шоссейные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Велотрубки трековые (тренировочные)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Грязевые щитки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Держатель для фляги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74"/>
        <w:gridCol w:w="1965"/>
        <w:gridCol w:w="1266"/>
        <w:gridCol w:w="1810"/>
        <w:gridCol w:w="535"/>
        <w:gridCol w:w="314"/>
        <w:gridCol w:w="314"/>
        <w:gridCol w:w="314"/>
        <w:gridCol w:w="314"/>
        <w:gridCol w:w="316"/>
        <w:gridCol w:w="316"/>
        <w:gridCol w:w="316"/>
        <w:gridCol w:w="316"/>
        <w:gridCol w:w="314"/>
        <w:gridCol w:w="419"/>
        <w:gridCol w:w="419"/>
        <w:gridCol w:w="48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Дисковое колесо для трека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Колеса шоссейные (запасные)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Контактные педали «BMX»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Контактные педали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Контактные педали «трек»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Контактные педали 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Руль для гонок на время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Фляга 500 мл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Дисковое колесо шоссейное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Колеса «ВМХ» (запасные)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Колеса «МТБ» (запасные)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Колеса трековые (запасные)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Лопастное колесо трековое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Лопастное колесо шоссейное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Чехол для велосипеда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Чехол для запасных колес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</w:tr>
    </w:tbl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494"/>
        <w:gridCol w:w="2357"/>
        <w:gridCol w:w="925"/>
        <w:gridCol w:w="1844"/>
        <w:gridCol w:w="583"/>
        <w:gridCol w:w="331"/>
        <w:gridCol w:w="331"/>
        <w:gridCol w:w="331"/>
        <w:gridCol w:w="331"/>
        <w:gridCol w:w="333"/>
        <w:gridCol w:w="333"/>
        <w:gridCol w:w="333"/>
        <w:gridCol w:w="333"/>
        <w:gridCol w:w="331"/>
        <w:gridCol w:w="331"/>
        <w:gridCol w:w="331"/>
        <w:gridCol w:w="353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Велоседло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Обмотка для руля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Переключатель задний шоссе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Переключатель передний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Переключатель передний шоссе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Руль для гонок на время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Руль для групповых гонок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Ручки тормозные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Ручки тормозные «шоссе»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Сокращения, используемые в настоящей таблице: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«ВМХ» – спортивные дисциплины, содержащие в своем наименовании аббревиатуру «ВМХ»;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«маунтинбайк», «МТБ» – спортивные дисциплины, содержащие в своем наименовании слово «маунтинбайк»;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«трек» – спортивные дисциплины, содержащие в своем наименовании слово «трек»;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«шоссе» – спортивные дисциплины, содержащие в своем наименовании слово «шоссе».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Fonts w:ascii="times new roman;times" w:hAnsi="times new roman;times"/>
        </w:rPr>
        <w:t>Приложение № 9</w:t>
      </w:r>
      <w:r>
        <w:rPr/>
        <w:br/>
      </w:r>
      <w:r>
        <w:rPr>
          <w:rFonts w:ascii="times new roman;times" w:hAnsi="times new roman;times"/>
        </w:rPr>
        <w:t xml:space="preserve">к Государственному стандарту 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</w:rPr>
      </w:pPr>
      <w:r>
        <w:rPr>
          <w:rFonts w:ascii="times new roman;times" w:hAnsi="times new roman;times"/>
        </w:rPr>
        <w:t>спортивной подготовки по виду спорта «велосипедный спорт»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ОБЕСПЕЧЕНИЕ СПОРТИВНОЙ ЭКИПИРОВКОЙ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40"/>
        <w:gridCol w:w="2099"/>
        <w:gridCol w:w="1152"/>
        <w:gridCol w:w="1572"/>
        <w:gridCol w:w="1233"/>
        <w:gridCol w:w="1357"/>
        <w:gridCol w:w="117"/>
        <w:gridCol w:w="1405"/>
        <w:gridCol w:w="1357"/>
        <w:gridCol w:w="117"/>
        <w:gridCol w:w="1233"/>
        <w:gridCol w:w="1474"/>
        <w:gridCol w:w="240"/>
        <w:gridCol w:w="993"/>
        <w:gridCol w:w="1489"/>
      </w:tblGrid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Спортивнаяэкипировка, передаваемая в индивидуальное пользование</w:t>
            </w:r>
          </w:p>
        </w:tc>
      </w:tr>
      <w:tr>
        <w:trPr/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№</w:t>
            </w:r>
          </w:p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Расчетная единица</w:t>
            </w:r>
          </w:p>
        </w:tc>
        <w:tc>
          <w:tcPr>
            <w:tcW w:w="0" w:type="auto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Этапы спортивной подготовки</w:t>
            </w:r>
          </w:p>
        </w:tc>
      </w:tr>
      <w:tr>
        <w:trPr/>
        <w:tc>
          <w:tcPr>
            <w:tcW w:w="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начальной подготовки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Тренировочный этап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Этап высшего спортивного мастерства</w:t>
            </w:r>
          </w:p>
        </w:tc>
      </w:tr>
      <w:tr>
        <w:trPr/>
        <w:tc>
          <w:tcPr>
            <w:tcW w:w="840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2099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57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количество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срок эксплуатации (лет)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спортивных дисциплин, содержащих в своем наименовании аббревиатуру «BMX»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3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летние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теплые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Велотрусы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Велотуфли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летняя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теплая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Велошлем с защитой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Каска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4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Компрессионное белье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ветрозащитный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(парадный)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Майка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Наколенники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Налокотники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Носки велосипедные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Очки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Перчатки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5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Полотенце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Сумка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Футболка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Шапка спортивная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Шорты спортивные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Штаны спортивные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спортивных дисциплин, содержащих в своем наименовании слова «маунтинбайк», «шоссе»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Бахилы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Велокомбинезон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 с длинным рукавом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6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летние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теплые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Велотрусы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Велотуфли «МТБ»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Велотуфли шоссейные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летняя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теплая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Велошлем с защитой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Ветровка-дождевик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7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Жилет велосипедный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Каска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Компрессионное белье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ветрозащитный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(парадный)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Носки велосипедные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Очки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Разминочные рукава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Разминочные чулки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8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короткие (бриджи)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легкие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теплые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Тапочки (сланцы)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Термобелье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Для спортивных дисциплин, содержащих в своем наименовании слово «трек»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Бахилы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Велокомбинезон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 с длинным рукавом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Веломайка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9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летние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Велоперчатки теплые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Велотрусы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Велотуфли трековые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Велотуфли шоссейные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летняя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Велошапка теплая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Велошлем с защитой лица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Ветровка-дождевик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Жилет велосипедный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0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Каска защитная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Компрессионное белье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ветрозащитный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Костюм спортивный (парадный)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3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Кроссовки легкоатлетические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4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Носки велосипедные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5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Очки защитные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штук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6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Разминочные рукава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7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Разминочные чулки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8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короткие (бриджи)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19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легкие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20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Рейтузы теплые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21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Тапочки (сланцы)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пар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numPr>
                <w:ilvl w:val="0"/>
                <w:numId w:val="122"/>
              </w:numPr>
              <w:tabs>
                <w:tab w:val="clear" w:pos="1134"/>
                <w:tab w:val="left" w:pos="709" w:leader="none"/>
              </w:tabs>
              <w:bidi w:val="0"/>
              <w:spacing w:before="57" w:after="57"/>
              <w:ind w:hanging="283" w:left="709" w:right="0"/>
              <w:jc w:val="left"/>
              <w:rPr/>
            </w:pPr>
            <w:r>
              <w:rPr/>
              <w:t xml:space="preserve"> 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Термобелье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комплект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 обучающегося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–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Сокращение, используемое в настоящей таблице: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«МТБ» – спортивные дисциплины, содержащие в своем наименовании слово «маунтинбайк».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2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3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4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5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6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7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8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0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3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4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6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7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8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19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0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1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abstractNum w:abstractNumId="122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/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  <w:rPr/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  <w:rPr/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  <w:rPr/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  <w:rPr/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  <w:rPr/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  <w:rPr/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  <w:rPr/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</w:numbering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umberingSymbols">
    <w:name w:val="Numbering Symbols"/>
    <w:qFormat/>
    <w:rPr/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10%20%D0%B8%D1%8E%D0%BB%D1%8F%202012%20%D0%B3%D0%BE%D0%B4%D0%B0%20%E2%84%96%20133-3-V%20%C2%AB%D0%9E%20%D1%84%D0%B8%D0%B7%D0%B8%D1%87%D0%B5%D1%81%D0%BA%D0%BE%D0%B9%20%D0%BA%D1%83%D0%BB%D1%8C%D1%82%D1%83%D1%80%D0%B5%20%D0%B8%20%D1%81%D0%BF%D0%BE%D1%80%D1%82%D0%B5%20%D0%B2%20%D0%9F%D1%80%D0%B8%D0%B4%D0%BD%D0%B5%D1%81%D1%82%D1%80%D0%BE%D0%B2%D1%81%D0%BA%D0%BE%D0%B9%20%D0%9C%D0%BE%D0%BB%D0%B4%D0%B0%D0%B2%D1%81%D0%BA%D0%BE%D0%B9%20%D0%A0%D0%B5%D1%81%D0%BF%D1%83%D0%B1%D0%BB%D0%B8%D0%BA%D0%B5%C2%BB%20%28%D0%A1%D0%90%D0%97%2012-29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7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3%D0%BE%D1%81%D1%83%D0%B4%D0%B0%D1%80%D1%81%D1%82%D0%B2%D0%B5%D0%BD%D0%BD%D0%BE%D0%B9%20%D1%81%D0%BB%D1%83%D0%B6%D0%B1%D1%8B%20%D0%BF%D0%BE%20%D1%81%D0%BF%D0%BE%D1%80%D1%82%D1%83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3%20%D1%81%D0%B5%D0%BD%D1%82%D1%8F%D0%B1%D1%80%D1%8F%202024%20%D0%B3%D0%BE%D0%B4%D0%B0%20%E2%84%96%20166" TargetMode="External"/><Relationship Id="rId9" Type="http://schemas.openxmlformats.org/officeDocument/2006/relationships/hyperlink" Target="documents/search/doc-link/?q=%D0%BE%D1%82%202%20%D0%B8%D1%8E%D0%BD%D1%8F%202017%20%D0%B3%D0%BE%D0%B4%D0%B0%20%E2%84%96%20126%20%28%D0%A1%D0%90%D0%97%2017-23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5734</Words>
  <Characters>33351</Characters>
  <CharactersWithSpaces>37233</CharactersWithSpaces>
  <Paragraphs>3452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