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декабря 2022 года № 1179 «Об утверждении информационно-коммуникационной стратегии по борьбе с потреблением табака на 2023-2025 годы» (САЗ 23-4)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23 августа 2024 г.</w:t>
      </w:r>
      <w:r>
        <w:rPr/>
        <w:br/>
      </w:r>
      <w:r>
        <w:rPr>
          <w:rStyle w:val="Strong"/>
          <w:rFonts w:ascii="times new roman;times" w:hAnsi="times new roman;times"/>
          <w:sz w:val="24"/>
        </w:rPr>
        <w:t>Регистрационный № 12687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пунктом 3 статьи 11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  табачного  дыма,  последствий  потребления  табака  или потребления никотинсодержащей продукций» (САЗ 15-3)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№ 302 (САЗ 24-28)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365 (САЗ 24-33)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информационно-коммуникационной стратегии по борьбе с потреблением табака и актуализацией действующего законодательства в данной сфере,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2022 года № 1179 «Об утверждении информационно-коммуникационной стратегии по борьбе с потреблением табака на 2023-2025 годы» (САЗ 23-4)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преамбуле Приказа слова «Об охране здоровья граждан от воздействия окружающего табачного дыма, последствий потребления табака и иных никотиносодержающих смесей без содержания табака» заменить словами «Об охране здоровья граждан от воздействия окружающего табачного дыма, последствий потребления табака или потребления никотинсодержающей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Приложения к Приказу слова «потребления табака» дополнить словами «или потребления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2 Приложения к Приказу слова «Об охране здоровья граждан от воздействия окружающего табачного дыма, последствий потребления табака и иных никотиносодержающих смесей без содержания табака» заменить словами «Об охране здоровья граждан от воздействия окружающего табачного дыма, последствий потребления табака или потребления никотинсодержающей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3 Приложения к Приказу слова «потребление табака» дополнить словами «или потребление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4 Приложения к Приказу слова «потребление табака» дополнить словами «или потребление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5 Приложения к Приказу слова «потребления табака» дополнить словами «или потребления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С учетом того, что существует проблема потребления табака, органами государственной власти Приднестровской Молдавской Республики реализуется ряд мер, наиболее эффективными из которых являются меры нормативного регулирования оборота и потребления табака или потребления никотинсодержащей продукции. Кроме того, широко используются меры по информированию населения Приднестровской Молдавской Республики о вреде потребления табака или потребления никотинсодержащей продукции, в том числе за счет проведения широкомасштабных информационных кампаний.»;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пункте 7 Приложения к Приказу слова «потребления табачной продукции» дополнить словами «или потребления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пункте 8 Приложения к Приказу слова «потребления табака» дополнить словами «или потребления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Основными задачами Стратегии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повышение уровня информированности граждан в отношении негативных последствий потребления табака или потребления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мотивирование граждан к ведению здорового образа жизни и отказу от потребления табака или потребления никотинсодержащей продукции.»;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Основными направлениями решения задач Стратегии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информирование населения Приднестровской Молдавской Республики о негативных последствиях для здоровья, связанных с потреблением табака или потреблением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формирование в обществе негативного отношения к потреблению табака или потреблению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противодействие вовлечению несовершеннолетних в потребление табака или потребление никотинсодержащей продукции посредством информирования об административной ответственности, предусмотренной статьей 6.24 Кодекса об административных правонарушениях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информирование об используемых табачной индустрией методах вовлечения новых потребителей, маркетинговых стратегиях, противодействие скрытой рекламе табачной продукции или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предоставление информации о негативных последствиях потребления табака или потребления никотинсодержащей продукции для отдельных групп риска: беременных, лиц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распространение новых научных данных о вреде потребления табака или потребления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проведение акций с участием волонтеров, направленных на информирование о негативных последствиях потребления табака или потребления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проведение открытых уроков в организациях образования по информированию обучающихся о негативных последствиях потребления табака или потребления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информирование населения Приднестровской Молдавской Республики о реализуемых в настоящее время мерах по сокращению потребления табака или потребления никотинсодержащей продукции, в рамках государственной политики в сфере здравоохранения.»;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11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Мотивирование граждан к ведению здорового образа жизни и отказу от потребления табака или потребления никотинсодержащей продукции, осуществляется путем проведения следующих мероприятий: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информирование о преимуществах прекращения потребления табака или потребления никотинсодержащей продукции, о возможных альтернативах курению табака или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информирование населения Приднестровской Молдавской Республики о существующих способах и возможностях по прекращению потребления табака или потребления никотинсодержащей продукции, лечению табачной (никотиновой) зависимости, последствий потребления табака или потребления никотинсодержащей продукции, в том числе посредством размещения информационных материалов в медицинских организациях;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предоставление информации общественности обо всех ингредиентах, входящих в состав табачной продукции и никотинсодержащей продукции, их токсическом действии на организм.»;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пункте 12 Приложения к Приказу слова «потреблением табака» дополнить словами «или потреблением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пункте 13 Приложения к Приказу слова «потребления табака» дополнить словами «или потребления никотинсодержащей продукции»;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В результате реализации Стратегии ожидается: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повышение информированности населения Приднестровской Молдавской Республики об основных последствиях потребления табака или потребления никотинсодержащей продукции, факторах риска развития хронических неинфекционных заболеваний, а также о существующих возможностях для их диагностики и коррекции;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снижение распространенности потребления табака или потребления никотинсодержащей продукции.».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585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4%D0%B5%D0%BA%D0%B0%D0%B1%D1%80%D1%8F%202022%20%D0%B3%D0%BE%D0%B4%D0%B0%20%E2%84%96%201179%20%C2%AB%D0%9E%D0%B1%20%D1%83%D1%82%D0%B2%D0%B5%D1%80%D0%B6%D0%B4%D0%B5%D0%BD%D0%B8%D0%B8%20%D0%B8%D0%BD%D1%84%D0%BE%D1%80%D0%BC%D0%B0%D1%86%D0%B8%D0%BE%D0%BD%D0%BD%D0%BE-%D0%BA%D0%BE%D0%BC%D0%BC%D1%83%D0%BD%D0%B8%D0%BA%D0%B0%D1%86%D0%B8%D0%BE%D0%BD%D0%BD%D0%BE%D0%B9%20%D1%81%D1%82%D1%80%D0%B0%D1%82%D0%B5%D0%B3%D0%B8%D0%B8%20%D0%BF%D0%BE%20%D0%B1%D0%BE%D1%80%D1%8C%D0%B1%D0%B5%20%D1%81%20%D0%BF%D0%BE%D1%82%D1%80%D0%B5%D0%B1%D0%BB%D0%B5%D0%BD%D0%B8%D0%B5%D0%BC%20%D1%82%D0%B0%D0%B1%D0%B0%D0%BA%D0%B0%20%D0%BD%D0%B0%202023-2025%20%D0%B3%D0%BE%D0%B4%D1%8B%C2%BB%20%28%D0%A1%D0%90%D0%97%2023-4%29" TargetMode="External"/><Relationship Id="rId6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C2%A0%20%D1%82%D0%B0%D0%B1%D0%B0%D1%87%D0%BD%D0%BE%D0%B3%D0%BE%C2%A0%20%D0%B4%D1%8B%D0%BC%D0%B0%2C%C2%A0%20%D0%BF%D0%BE%D1%81%D0%BB%D0%B5%D0%B4%D1%81%D1%82%D0%B2%D0%B8%D0%B9%C2%A0%20%D0%BF%D0%BE%D1%82%D1%80%D0%B5%D0%B1%D0%BB%D0%B5%D0%BD%D0%B8%D1%8F%C2%A0%20%D1%82%D0%B0%D0%B1%D0%B0%D0%BA%D0%B0%C2%A0%20%D0%B8%D0%BB%D0%B8%20%D0%BF%D0%BE%D1%82%D1%80%D0%B5%D0%B1%D0%BB%D0%B5%D0%BD%D0%B8%D1%8F%20%D0%BD%D0%B8%D0%BA%D0%BE%D1%82%D0%B8%D0%BD%D1%81%D0%BE%D0%B4%D0%B5%D1%80%D0%B6%D0%B0%D1%89%D0%B5%D0%B9%20%D0%BF%D1%80%D0%BE%D0%B4%D1%83%D0%BA%D1%86%D0%B8%D0%B9%C2%BB%20%28%D0%A1%D0%90%D0%97%2015-3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3%20%D0%B8%D1%8E%D0%BB%D1%8F%202024%20%D0%B3%D0%BE%D0%B4%D0%B0%20%E2%84%96%20302%20%28%D0%A1%D0%90%D0%97%2024-28%29" TargetMode="External"/><Relationship Id="rId31" Type="http://schemas.openxmlformats.org/officeDocument/2006/relationships/hyperlink" Target="documents/search/doc-link/?q=%D0%BE%D1%82%205%20%D0%B0%D0%B2%D0%B3%D1%83%D1%81%D1%82%D0%B0%202024%20%D0%B3%D0%BE%D0%B4%D0%B0%20%E2%84%96%20365%20%28%D0%A1%D0%90%D0%97%2024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1131</Words>
  <Characters>7778</Characters>
  <CharactersWithSpaces>8940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