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Указ Президента </w:t>
      </w:r>
      <w:r>
        <w:rPr/>
        <w:t xml:space="preserve">
</w:t>
      </w:r>
      <w:r>
        <w:rPr>
          <w:rStyle w:val="Strong"/>
          <w:rFonts w:ascii="times new roman;times" w:hAnsi="times new roman;times"/>
          <w:sz w:val="24"/>
        </w:rPr>
        <w:t xml:space="preserve">Приднестровской Молдавской Республики </w:t>
      </w:r>
      <w:r>
        <w:rPr/>
        <w:t xml:space="preserve">
</w:t>
      </w:r>
      <w:hyperlink r:id="rId8">
        <w:r>
          <w:rPr>
            <w:rStyle w:val="Strong"/>
            <w:rFonts w:ascii="times new roman;times" w:hAnsi="times new roman;times"/>
            <w:sz w:val="24"/>
            <w:color w:val="0563C1"/>
            <w:u w:val="single"/>
          </w:rPr>
          <w:t xml:space="preserve">от 5 июля 2019 года № 215 
«О государственных наградах Приднестровской Молдавской Республики»</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пунктом 4 статьи 63 и статьей 65 Конституции Приднестровской Молдавской Республики, в целях совершенствования системы государственных наград Приднестровской Молдавской Республики </w:t>
      </w:r>
      <w:r>
        <w:rPr/>
        <w:br/>
      </w:r>
      <w:r>
        <w:rPr>
          <w:rFonts w:ascii="times new roman;times" w:hAnsi="times new roman;times"/>
          <w:sz w:val="24"/>
        </w:rPr>
        <w:t>и порядка награждения государственными наградами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1.</w:t>
      </w:r>
      <w:r>
        <w:rPr>
          <w:rFonts w:ascii="times new roman;times" w:hAnsi="times new roman;times"/>
          <w:sz w:val="24"/>
        </w:rPr>
        <w:t xml:space="preserve"> Внести в Указ Президента Приднестровской Молдавской Республики </w:t>
      </w:r>
      <w:r>
        <w:rPr/>
        <w:t xml:space="preserve">
</w:t>
      </w:r>
      <w:hyperlink r:id="rId9">
        <w:r>
          <w:rPr>
            <w:rFonts w:ascii="times new roman;times" w:hAnsi="times new roman;times"/>
            <w:sz w:val="24"/>
            <w:color w:val="0563C1"/>
            <w:u w:val="single"/>
          </w:rPr>
          <w:t xml:space="preserve">от 5 июля 2019 года № 215 «О государственных наградах Приднестровской Молдавской Республики» (САЗ 19-25)</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r>
        <w:rPr/>
        <w:t xml:space="preserve">
</w:t>
      </w:r>
      <w:hyperlink r:id="rId10">
        <w:r>
          <w:rPr>
            <w:rFonts w:ascii="times new roman;times" w:hAnsi="times new roman;times"/>
            <w:sz w:val="24"/>
            <w:color w:val="0563C1"/>
            <w:u w:val="single"/>
          </w:rPr>
          <w:t xml:space="preserve">от 27 февраля 2020 года № 70 (САЗ 20-9)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18 июня 2020 года № 197 
(САЗ 20-25)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июня 2020 года № 206 (САЗ 20-26)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4 ноября 2020 года 
№ 419 (САЗ 20-45)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2021 года № 95 (САЗ 21-14)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22 ноября 
2021 года № 393 (САЗ 21-47)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6 декабря 2021 года № 427 (САЗ 21-49)</w:t>
        </w:r>
      </w:hyperlink>
      <w:r>
        <w:rPr>
          <w:rFonts w:ascii="times new roman;times" w:hAnsi="times new roman;times"/>
          <w:sz w:val="24"/>
        </w:rPr>
        <w:t xml:space="preserve">, </w:t>
      </w:r>
      <w:r>
        <w:rPr/>
        <w:t xml:space="preserve">
</w:t>
      </w:r>
      <w:hyperlink r:id="rId17">
        <w:r>
          <w:rPr>
            <w:rFonts w:ascii="times new roman;times" w:hAnsi="times new roman;times"/>
            <w:sz w:val="24"/>
            <w:color w:val="0563C1"/>
            <w:u w:val="single"/>
          </w:rPr>
          <w:t xml:space="preserve">от 19 августа 2022 года № 320 (САЗ 22-32)</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16 января 2023 года № 19 
(САЗ 23-3)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22 сентября 2023 года № 350 (САЗ 23-38)</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подпункт 3) подпункта «а» пункта 37 главы 5 Приложения № 1 </w:t>
      </w:r>
      <w:r>
        <w:rPr/>
        <w:br/>
      </w:r>
      <w:r>
        <w:rPr>
          <w:rFonts w:ascii="times new roman;times" w:hAnsi="times new roman;times"/>
          <w:sz w:val="24"/>
        </w:rPr>
        <w:t>к Указу: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после строки «30 лет Приднестровской Молдавской Республике» дополнить строкой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лет Приднестровской Молдавской Республике»;</w:t>
      </w:r>
    </w:p>
    <w:p>
      <w:pPr>
        <w:pStyle w:val="BodyTextoutside-table"/>
        <w:bidi w:val="0"/>
        <w:spacing w:before="0" w:after="283"/>
        <w:ind w:firstLine="709" w:left="0" w:right="0"/>
        <w:jc w:val="left"/>
        <w:rPr/>
      </w:pPr>
      <w:r>
        <w:rPr>
          <w:rFonts w:ascii="times new roman;times" w:hAnsi="times new roman;times"/>
          <w:sz w:val="24"/>
        </w:rPr>
        <w:t xml:space="preserve">2) после строки «75 лет Победы в Великой Отечественной войне </w:t>
      </w:r>
      <w:r>
        <w:rPr/>
        <w:br/>
      </w:r>
      <w:r>
        <w:rPr>
          <w:rFonts w:ascii="times new roman;times" w:hAnsi="times new roman;times"/>
          <w:sz w:val="24"/>
        </w:rPr>
        <w:t>1941 – 1945 гг.» дополнить строкой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«80 лет Победы в Великой Отечественной войне 1941 – 1945 гг.»;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«б» пункта 82 главы 39 раздела 20 Приложения № 2 к Указу: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после слов «а также сотрудники» дополнить словом «(работники)»;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после слов «безупречно прослужившие» дополнить словом «(проработавшие)»;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часть седьмую пункта 90 главы 42 раздела 21 Приложения № 2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оборотной стороне колодки имеется булавка-застежка для крепления медали к одежде»;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Приложение № 2 к Указу дополнить разделом 28-1 следующего содержания: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 xml:space="preserve">«Раздел 28-1. Положение и описание юбилейной медали </w:t>
      </w:r>
      <w:r>
        <w:rPr/>
        <w:br/>
      </w:r>
      <w:r>
        <w:rPr>
          <w:rFonts w:ascii="times new roman;times" w:hAnsi="times new roman;times"/>
          <w:sz w:val="24"/>
        </w:rPr>
        <w:t>«35 лет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Fonts w:ascii="times new roman;times" w:hAnsi="times new roman;times"/>
          <w:sz w:val="24"/>
        </w:rPr>
        <w:t xml:space="preserve">Глава 56-1. Положение о юбилейной медали </w:t>
      </w:r>
      <w:r>
        <w:rPr/>
        <w:br/>
      </w:r>
      <w:r>
        <w:rPr>
          <w:rFonts w:ascii="times new roman;times" w:hAnsi="times new roman;times"/>
          <w:sz w:val="24"/>
        </w:rPr>
        <w:t>«35 лет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133-1. Юбилейная медаль «35 лет Приднестровской Молдавской Республике» учреждена в ознаменование 35-й годовщины со дня образования Приднестровской Молдавской Республики в знак глубокого уважения </w:t>
      </w:r>
      <w:r>
        <w:rPr/>
        <w:br/>
      </w:r>
      <w:r>
        <w:rPr>
          <w:rFonts w:ascii="times new roman;times" w:hAnsi="times new roman;times"/>
          <w:sz w:val="24"/>
        </w:rPr>
        <w:t>к участникам борьбы за независимость, создателям, защитникам и строителям государственности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133-2. Юбилейной медалью «35 лет Приднестровской Молдавской Республике» награждаются граждане Приднестровской Молдавской Республики, иностранные граждане, а также общественные объединения Приднестровской Молдавской Республики, принимавшие активное участие </w:t>
      </w:r>
      <w:r>
        <w:rPr/>
        <w:br/>
      </w:r>
      <w:r>
        <w:rPr>
          <w:rFonts w:ascii="times new roman;times" w:hAnsi="times new roman;times"/>
          <w:sz w:val="24"/>
        </w:rPr>
        <w:t>в становлении, защите и укреплении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133-3. На представляемых к награждению юбилейной медалью составляются списки, в которых указываются: фамилия, имя, отчество, год рождения, место работы, должность, домашний адрес.</w:t>
      </w:r>
    </w:p>
    <w:p>
      <w:pPr>
        <w:pStyle w:val="BodyTextoutside-table"/>
        <w:bidi w:val="0"/>
        <w:spacing w:before="0" w:after="283"/>
        <w:ind w:firstLine="709" w:left="0" w:right="0"/>
        <w:jc w:val="left"/>
        <w:rPr/>
      </w:pPr>
      <w:r>
        <w:rPr>
          <w:rFonts w:ascii="times new roman;times" w:hAnsi="times new roman;times"/>
          <w:sz w:val="24"/>
        </w:rPr>
        <w:t xml:space="preserve">В списках на военнослужащих и сотрудников Министерства обороны Приднестровской Молдавской Республики, Министерства внутренних дел Приднестровской Молдавской Республики, Министерства юстиции Приднестровской Молдавской Республики, Министерства государственной безопасности Приднестровской Молдавской Республики, Государственной службы охраны Приднестровской Молдавской Республики, казаков Черноморского казачьего войска указываются также воинское </w:t>
      </w:r>
      <w:r>
        <w:rPr/>
        <w:br/>
      </w:r>
      <w:r>
        <w:rPr>
          <w:rFonts w:ascii="times new roman;times" w:hAnsi="times new roman;times"/>
          <w:sz w:val="24"/>
        </w:rPr>
        <w:t>или специальное звание, место службы, номер войсковой части.</w:t>
      </w:r>
    </w:p>
    <w:p>
      <w:pPr>
        <w:pStyle w:val="BodyTextoutside-table"/>
        <w:bidi w:val="0"/>
        <w:spacing w:before="0" w:after="283"/>
        <w:ind w:firstLine="709" w:left="0" w:right="0"/>
        <w:jc w:val="left"/>
        <w:rPr/>
      </w:pPr>
      <w:r>
        <w:rPr>
          <w:rFonts w:ascii="times new roman;times" w:hAnsi="times new roman;times"/>
          <w:sz w:val="24"/>
        </w:rPr>
        <w:t xml:space="preserve">133-4. Утвержденные руководителями республиканских органов власти </w:t>
      </w:r>
      <w:r>
        <w:rPr/>
        <w:br/>
      </w:r>
      <w:r>
        <w:rPr>
          <w:rFonts w:ascii="times new roman;times" w:hAnsi="times new roman;times"/>
          <w:sz w:val="24"/>
        </w:rPr>
        <w:t>или главами государственных администраций городов (районов), председателями Советов народных депутатов городов (районов), атаманом Черноморского казачьего войска для казаков списки направляются на имя Президента Приднестровской Молдавской Республики в установленные сроки.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133-5. Юбилейная медаль «35 лет Приднестровской Молдавской Республике» носится на левой стороне груди и располагается после юбилейной медали «30 лет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Fonts w:ascii="times new roman;times" w:hAnsi="times new roman;times"/>
          <w:sz w:val="24"/>
        </w:rPr>
        <w:t xml:space="preserve">Глава 56-2. Описание юбилейной медали </w:t>
      </w:r>
      <w:r>
        <w:rPr/>
        <w:br/>
      </w:r>
      <w:r>
        <w:rPr>
          <w:rFonts w:ascii="times new roman;times" w:hAnsi="times new roman;times"/>
          <w:sz w:val="24"/>
        </w:rPr>
        <w:t>«35 лет Приднестровской Молдавской Республике»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133-6. Юбилейная медаль «35 лет Приднестровской Молдавской Республике» изготавливается из латуни Л-63 толщиной 3,0 мм и имеет форму круга диаметром 33 мм.</w:t>
      </w:r>
    </w:p>
    <w:p>
      <w:pPr>
        <w:pStyle w:val="BodyTextoutside-table"/>
        <w:bidi w:val="0"/>
        <w:spacing w:before="0" w:after="283"/>
        <w:ind w:firstLine="709" w:left="0" w:right="0"/>
        <w:jc w:val="left"/>
        <w:rPr/>
      </w:pPr>
      <w:r>
        <w:rPr>
          <w:rFonts w:ascii="times new roman;times" w:hAnsi="times new roman;times"/>
          <w:sz w:val="24"/>
        </w:rPr>
        <w:t xml:space="preserve">Центральным элементом лицевой стороны медали (аверса) является стилизованное изображение развевающегося Государственного флага Приднестровской Молдавской Республики, покрытого эмалями красного </w:t>
      </w:r>
      <w:r>
        <w:rPr/>
        <w:br/>
      </w:r>
      <w:r>
        <w:rPr>
          <w:rFonts w:ascii="times new roman;times" w:hAnsi="times new roman;times"/>
          <w:sz w:val="24"/>
        </w:rPr>
        <w:t xml:space="preserve">и зеленого цветов. Поверх флага рельефное изображение цифры «35» и слово «лет». Кегль цифры 8,2 мм, высота 0,45 мм, кегль слова 2,4 мм, высота 0,3 мм. В верхней части лицевой стороны медали – рельефные изображения дубовой, </w:t>
      </w:r>
      <w:r>
        <w:rPr/>
        <w:br/>
      </w:r>
      <w:r>
        <w:rPr>
          <w:rFonts w:ascii="times new roman;times" w:hAnsi="times new roman;times"/>
          <w:sz w:val="24"/>
        </w:rPr>
        <w:t>а в нижней – оливковой ветвей, имеющие высоту 0,45 мм. По окружности аверса краевой ободок шириной 1,0 мм, высотой 0,4 мм. Поверхность аверса – глянцевая.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оборотной стороне медали (реверсе) в центре – изображение Государственного герба Приднестровской Молдавской Республики, высота изображения 0,45 мм. По окружности реверса надпись «Приднестровская Молдавская Республика», в нижней части дата «1990 – 2025». Надпись от даты отделена декоративными точками. Кегль шрифта в надписи и датах 0,4 мм. Надпись оконтуривается краевым ободком шириной 1,0 мм и внутренним ободком шириной 0,77 мм. Медаль выполнена в золотистом цвете с лаковым покрытием.</w:t>
      </w:r>
    </w:p>
    <w:p>
      <w:pPr>
        <w:pStyle w:val="BodyTextoutside-table"/>
        <w:bidi w:val="0"/>
        <w:spacing w:before="0" w:after="283"/>
        <w:ind w:firstLine="709" w:left="0" w:right="0"/>
        <w:jc w:val="left"/>
        <w:rPr/>
      </w:pPr>
      <w:r>
        <w:rPr>
          <w:rFonts w:ascii="times new roman;times" w:hAnsi="times new roman;times"/>
          <w:sz w:val="24"/>
        </w:rPr>
        <w:t xml:space="preserve">При помощи ушка и соединительного кольца медаль крепится </w:t>
      </w:r>
      <w:r>
        <w:rPr/>
        <w:br/>
      </w:r>
      <w:r>
        <w:rPr>
          <w:rFonts w:ascii="times new roman;times" w:hAnsi="times new roman;times"/>
          <w:sz w:val="24"/>
        </w:rPr>
        <w:t xml:space="preserve">к пятиугольной колодке, обтянутой муаровой лентой синего цвета шириной </w:t>
      </w:r>
      <w:r>
        <w:rPr/>
        <w:br/>
      </w:r>
      <w:r>
        <w:rPr>
          <w:rFonts w:ascii="times new roman;times" w:hAnsi="times new roman;times"/>
          <w:sz w:val="24"/>
        </w:rPr>
        <w:t>25 мм. По центру ленты проходят три полосы – красная, зеленая, красная шириной 5, 2, 5 мм соответственно, символизирующие Государственный флаг Приднестровской Молдавской Республики. По краям проходят две полосы оранжевая и черная (цвета гвардейской ленты) по 0,75 мм каждая.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оборотной стороне колодки имеется булавка-застежка для крепления медали к одежде»;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Приложение № 2 к Указу дополнить разделом 32-1 следующего содержания: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 xml:space="preserve">«Раздел 32-1. Положение и описание юбилейной медали </w:t>
      </w:r>
      <w:r>
        <w:rPr/>
        <w:br/>
      </w:r>
      <w:r>
        <w:rPr>
          <w:rFonts w:ascii="times new roman;times" w:hAnsi="times new roman;times"/>
          <w:sz w:val="24"/>
        </w:rPr>
        <w:t>«80 лет Победы в Великой Отечественной войне 1941 – 1945 гг.»</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Fonts w:ascii="times new roman;times" w:hAnsi="times new roman;times"/>
          <w:sz w:val="24"/>
        </w:rPr>
        <w:t xml:space="preserve">Глава 64-1. Положение о юбилейной медали </w:t>
      </w:r>
      <w:r>
        <w:rPr/>
        <w:br/>
      </w:r>
      <w:r>
        <w:rPr>
          <w:rFonts w:ascii="times new roman;times" w:hAnsi="times new roman;times"/>
          <w:sz w:val="24"/>
        </w:rPr>
        <w:t>«80 лет Победы в Великой Отечественной войне 1941 – 1945 гг.»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160-1. Юбилейная медаль «80 лет Победы в Великой Отечественной войне 1941 – 1945 гг.» учреждена в ознаменование 80-й годовщины Победы советского народа в Великой Отечественной войне 1941 – 1945 гг., в знак глубокого уважения к великому подвигу, героизму и самоотверженности ветеранов Великой Отечественной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160-2. Юбилейной медалью «80 лет Победы в Великой Отечественной войне 1941 – 1945 гг.» награждаются:</w:t>
      </w:r>
    </w:p>
    <w:p>
      <w:pPr>
        <w:pStyle w:val="BodyTextoutside-table"/>
        <w:bidi w:val="0"/>
        <w:spacing w:before="0" w:after="283"/>
        <w:ind w:firstLine="709" w:left="0" w:right="0"/>
        <w:jc w:val="left"/>
        <w:rPr/>
      </w:pPr>
      <w:r>
        <w:rPr>
          <w:rFonts w:ascii="times new roman;times" w:hAnsi="times new roman;times"/>
          <w:sz w:val="24"/>
        </w:rPr>
        <w:t xml:space="preserve">а)  военнослужащие и лица вольнонаемного состава, принимавшие участие в боевых действиях в рядах Вооруженных сил СССР на фронтах Великой Отечественной войны, партизаны и члены подпольных организаций, действовавших в период Великой Отечественной войны на временно оккупированных территориях СССР,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w:t>
      </w:r>
      <w:r>
        <w:rPr/>
        <w:br/>
      </w:r>
      <w:r>
        <w:rPr>
          <w:rFonts w:ascii="times new roman;times" w:hAnsi="times new roman;times"/>
          <w:sz w:val="24"/>
        </w:rPr>
        <w:t>в Великой Отечественной войне 1941 – 1945 гг.», а также лица, имеющие удостоверение к медали «За победу над Германией в Великой Отечественной войне 1941 – 1945 гг.» либо удостоверение участника войны, подтверждающее участие в Великой Отечественной войне 1941 – 1945 гг.;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труженики тыла, награжденные за самоотверженный труд в годы Великой Отечественной войны медалями и орденами СССР, а также лица, имеющие знак «Жителю блокадного Ленинграда» либо удостоверение к медали «За доблестный труд в Великой Отечественной войне 1941 – 1945 гг.»;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лица, проработавшие в период с 22 июня 1941 года по 9 мая 1945 года не менее шести месяцев, за исключением периода работы на временно оккупированных территориях СССР;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бывшие узники концлагерей, гетто и других мест принудительного содержания, созданных нацистами и их союзниками в период Второй мировой войны;</w:t>
      </w:r>
    </w:p>
    <w:p>
      <w:pPr>
        <w:pStyle w:val="BodyTextoutside-table"/>
        <w:bidi w:val="0"/>
        <w:spacing w:before="0" w:after="283"/>
        <w:ind w:firstLine="709" w:left="0" w:right="0"/>
        <w:jc w:val="left"/>
        <w:rPr/>
      </w:pPr>
      <w:r>
        <w:rPr>
          <w:rFonts w:ascii="times new roman;times" w:hAnsi="times new roman;times"/>
          <w:sz w:val="24"/>
        </w:rPr>
        <w:t xml:space="preserve">е)   вдовы (вдовцы) умерших инвалидов войны, участников боевых действий </w:t>
      </w:r>
      <w:r>
        <w:rPr/>
        <w:br/>
      </w:r>
      <w:r>
        <w:rPr>
          <w:rFonts w:ascii="times new roman;times" w:hAnsi="times new roman;times"/>
          <w:sz w:val="24"/>
        </w:rPr>
        <w:t>в период Великой Отечественной войны.</w:t>
      </w:r>
    </w:p>
    <w:p>
      <w:pPr>
        <w:pStyle w:val="BodyTextoutside-table"/>
        <w:bidi w:val="0"/>
        <w:spacing w:before="0" w:after="283"/>
        <w:ind w:firstLine="709" w:left="0" w:right="0"/>
        <w:jc w:val="left"/>
        <w:rPr/>
      </w:pPr>
      <w:r>
        <w:rPr>
          <w:rFonts w:ascii="times new roman;times" w:hAnsi="times new roman;times"/>
          <w:sz w:val="24"/>
        </w:rPr>
        <w:t xml:space="preserve">160-3. На представляемых к награждению юбилейной медалью составляются списки, утвержденные главами государственных администраций городов (районов), председателями Советов народных депутатов городов </w:t>
      </w:r>
      <w:r>
        <w:rPr/>
        <w:br/>
      </w:r>
      <w:r>
        <w:rPr>
          <w:rFonts w:ascii="times new roman;times" w:hAnsi="times new roman;times"/>
          <w:sz w:val="24"/>
        </w:rPr>
        <w:t>(районов), согласованные министром по социальной защите и труду Приднестровской Молдавской Республики, в которых указываются: фамилия, имя, отчество, год рождения, домашний адрес.</w:t>
      </w:r>
    </w:p>
    <w:p>
      <w:pPr>
        <w:pStyle w:val="BodyTextoutside-table"/>
        <w:bidi w:val="0"/>
        <w:spacing w:before="0" w:after="283"/>
        <w:ind w:firstLine="709" w:left="0" w:right="0"/>
        <w:jc w:val="left"/>
        <w:rPr/>
      </w:pPr>
      <w:r>
        <w:rPr>
          <w:rFonts w:ascii="times new roman;times" w:hAnsi="times new roman;times"/>
          <w:sz w:val="24"/>
        </w:rPr>
        <w:t xml:space="preserve">160-4. Юбилейной медалью «80 лет Победы в Великой Отечественной войне 1941 – 1945 гг.» могут награждаться иностранные граждане и лица </w:t>
      </w:r>
      <w:r>
        <w:rPr/>
        <w:br/>
      </w:r>
      <w:r>
        <w:rPr>
          <w:rFonts w:ascii="times new roman;times" w:hAnsi="times new roman;times"/>
          <w:sz w:val="24"/>
        </w:rPr>
        <w:t>без гражданства, сражавшиеся в составе воинских формирований в рядах Вооруженных сил СССР, в составе партизанских отрядов, подпольных групп, других антифашистских формирований, внесшие значительный вклад в Победу в Великой Отечественной войне.</w:t>
      </w:r>
    </w:p>
    <w:p>
      <w:pPr>
        <w:pStyle w:val="BodyTextoutside-table"/>
        <w:bidi w:val="0"/>
        <w:spacing w:before="0" w:after="283"/>
        <w:ind w:firstLine="709" w:left="0" w:right="0"/>
        <w:jc w:val="left"/>
        <w:rPr/>
      </w:pPr>
      <w:r>
        <w:rPr>
          <w:rFonts w:ascii="times new roman;times" w:hAnsi="times new roman;times"/>
          <w:sz w:val="24"/>
        </w:rPr>
        <w:t xml:space="preserve">160-5. Юбилейной медалью «80 лет Победы в Великой Отечественной войне 1941 – 1945 гг.» могут награждаться граждане Приднестровской Молдавской Республики за заслуги в военной и государственной службе </w:t>
      </w:r>
      <w:r>
        <w:rPr/>
        <w:br/>
      </w:r>
      <w:r>
        <w:rPr>
          <w:rFonts w:ascii="times new roman;times" w:hAnsi="times new roman;times"/>
          <w:sz w:val="24"/>
        </w:rPr>
        <w:t>и за активное участие в патриотической работе на основании списков, представленных на имя Президента Приднестровской Молдавской Республики, заверенных руководителями республиканских органов исполнительной власти или главами государственных администраций городов (районов), председателями Советов народных депутатов городов (районов).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160-6. Юбилейная медаль «80 лет Победы в Великой Отечественной войне 1941 – 1945 гг.» носится на левой стороне груди и располагается после медали «75 лет Победы в Великой Отечественной войне 1941 – 1945 гг.».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 xml:space="preserve">Глава 64-2. Описание юбилейной медали </w:t>
      </w:r>
      <w:r>
        <w:rPr/>
        <w:br/>
      </w:r>
      <w:r>
        <w:rPr>
          <w:rFonts w:ascii="times new roman;times" w:hAnsi="times new roman;times"/>
          <w:sz w:val="24"/>
        </w:rPr>
        <w:t>«80 лет Победы в Великой Отечественной войне 1941 – 1945 гг.»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160-7. Юбилейная медаль «80 лет Победы в Великой Отечественной войне 1941 – 1945 гг.» изготавливается из латуни Л-63 толщиной 3,0 мм </w:t>
      </w:r>
      <w:r>
        <w:rPr/>
        <w:br/>
      </w:r>
      <w:r>
        <w:rPr>
          <w:rFonts w:ascii="times new roman;times" w:hAnsi="times new roman;times"/>
          <w:sz w:val="24"/>
        </w:rPr>
        <w:t>и имеет форму круга диаметром 33 мм.</w:t>
      </w:r>
    </w:p>
    <w:p>
      <w:pPr>
        <w:pStyle w:val="BodyTextoutside-table"/>
        <w:bidi w:val="0"/>
        <w:spacing w:before="0" w:after="283"/>
        <w:ind w:firstLine="709" w:left="0" w:right="0"/>
        <w:jc w:val="left"/>
        <w:rPr/>
      </w:pPr>
      <w:r>
        <w:rPr>
          <w:rFonts w:ascii="times new roman;times" w:hAnsi="times new roman;times"/>
          <w:sz w:val="24"/>
        </w:rPr>
        <w:t xml:space="preserve">На лицевой стороне медали (аверсе) рельефное изображение памятника советскому солдату-освободителю в Берлине. Справа от изображения памятника сверху вниз изображена надпись в две строки «80 ЛЕТ», покрытая эмалью красного цвета. Кегль цифры 5,0 мм, кегль слова 3,0 мм. </w:t>
      </w:r>
      <w:r>
        <w:rPr/>
        <w:br/>
      </w:r>
      <w:r>
        <w:rPr>
          <w:rFonts w:ascii="times new roman;times" w:hAnsi="times new roman;times"/>
          <w:sz w:val="24"/>
        </w:rPr>
        <w:t xml:space="preserve">Под надписью даты «1941 – 1945», высота цифр 0,3 мм, кегль 1,6 мм. </w:t>
      </w:r>
      <w:r>
        <w:rPr/>
        <w:br/>
      </w:r>
      <w:r>
        <w:rPr>
          <w:rFonts w:ascii="times new roman;times" w:hAnsi="times new roman;times"/>
          <w:sz w:val="24"/>
        </w:rPr>
        <w:t>По контуру окружности надпись «ПОБЕДЕ В ВЕЛИКОЙ ОТЕЧЕСТВЕННОЙ ВОЙНЕ». Высота шрифта 0,4 мм, кегль 1,58 мм. Надпись оконтуривается краевым ободком шириной 1,0 мм и внутренним ободком шириной 0,77 мм. Поверхность аверса медали глянцевая.</w:t>
      </w:r>
    </w:p>
    <w:p>
      <w:pPr>
        <w:pStyle w:val="BodyTextoutside-table"/>
        <w:bidi w:val="0"/>
        <w:spacing w:before="0" w:after="283"/>
        <w:ind w:firstLine="709" w:left="0" w:right="0"/>
        <w:jc w:val="left"/>
        <w:rPr/>
      </w:pPr>
      <w:r>
        <w:rPr>
          <w:rFonts w:ascii="times new roman;times" w:hAnsi="times new roman;times"/>
          <w:sz w:val="24"/>
        </w:rPr>
        <w:t xml:space="preserve">В верхней части оборотной стороны медали (реверса) изображение Вечного огня, пламя которого покрыто эмалью красного цвета. Ниже надпись </w:t>
      </w:r>
      <w:r>
        <w:rPr/>
        <w:br/>
      </w:r>
      <w:r>
        <w:rPr>
          <w:rFonts w:ascii="times new roman;times" w:hAnsi="times new roman;times"/>
          <w:sz w:val="24"/>
        </w:rPr>
        <w:t xml:space="preserve">в две строки «НИКТО НЕ ЗАБЫТ НИЧТО НЕ ЗАБЫТО». Под надписью – выпуклая фигурная линия с пятиконечной звездой в центре, под линией – </w:t>
      </w:r>
      <w:r>
        <w:rPr/>
        <w:br/>
      </w:r>
      <w:r>
        <w:rPr>
          <w:rFonts w:ascii="times new roman;times" w:hAnsi="times new roman;times"/>
          <w:sz w:val="24"/>
        </w:rPr>
        <w:t xml:space="preserve">даты «1945 – 2025». Надпись и даты имеют в высоту 0,35 мм и кегль 2,7 мм. </w:t>
      </w:r>
      <w:r>
        <w:rPr/>
        <w:br/>
      </w:r>
      <w:r>
        <w:rPr>
          <w:rFonts w:ascii="times new roman;times" w:hAnsi="times new roman;times"/>
          <w:sz w:val="24"/>
        </w:rPr>
        <w:t>По окружности реверса краевой ободок шириной 1,0 мм, высотой 0,4 мм. Поверхность реверса медали выполнена в технике «шагрень». Медаль изготавливается с гальваническим покрытием никелем 219 G.</w:t>
      </w:r>
    </w:p>
    <w:p>
      <w:pPr>
        <w:pStyle w:val="BodyTextoutside-table"/>
        <w:bidi w:val="0"/>
        <w:spacing w:before="0" w:after="283"/>
        <w:ind w:firstLine="709" w:left="0" w:right="0"/>
        <w:jc w:val="left"/>
        <w:rPr/>
      </w:pPr>
      <w:r>
        <w:rPr>
          <w:rFonts w:ascii="times new roman;times" w:hAnsi="times new roman;times"/>
          <w:sz w:val="24"/>
        </w:rPr>
        <w:t xml:space="preserve">При помощи ушка и соединительного кольца медаль крепится </w:t>
      </w:r>
      <w:r>
        <w:rPr/>
        <w:br/>
      </w:r>
      <w:r>
        <w:rPr>
          <w:rFonts w:ascii="times new roman;times" w:hAnsi="times new roman;times"/>
          <w:sz w:val="24"/>
        </w:rPr>
        <w:t xml:space="preserve">к пятиугольной колодке. Колодка обтянута муаровой лентой шириной 25,0 мм. По центру ленты проходят три полосы – красная, зеленая, красная шириной </w:t>
      </w:r>
      <w:r>
        <w:rPr/>
        <w:br/>
      </w:r>
      <w:r>
        <w:rPr>
          <w:rFonts w:ascii="times new roman;times" w:hAnsi="times new roman;times"/>
          <w:sz w:val="24"/>
        </w:rPr>
        <w:t>по 5 мм каждая, символизирующие Государственный флаг Приднестровской Молдавской Республики. По краям ленты чередуются черная и оранжевая полосы в цветах гвардейской ленты шириной по 0,6 мм каждая.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оборотной стороне колодки имеется булавка-застежка для крепления медали к одежде»;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27 Приложения № 6 к Указу изложить в новой редакции согласно Приложению № 1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Приложение № 6 к Указу дополнить пунктами 34-1 и 38-1 согласно Приложению № 2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Указ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ПРЕЗИДЕНТ                                                          В.КРАСНОСЕЛЬСКИЙ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марта 2024 г.</w:t>
      </w:r>
    </w:p>
    <w:p>
      <w:pPr>
        <w:pStyle w:val="BodyTextoutside-table"/>
        <w:bidi w:val="0"/>
        <w:spacing w:before="0" w:after="283"/>
        <w:ind w:firstLine="709" w:left="0" w:right="0"/>
        <w:jc w:val="left"/>
        <w:rPr/>
      </w:pPr>
      <w:r>
        <w:rPr/>
        <w:t xml:space="preserve"> № </w:t>
      </w:r>
      <w:r>
        <w:rPr>
          <w:rFonts w:ascii="times new roman;times" w:hAnsi="times new roman;times"/>
          <w:sz w:val="24"/>
        </w:rPr>
        <w:t>96</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20">
        <w:r>
          <w:rPr>
            <w:rFonts w:ascii="times new roman;times" w:hAnsi="times new roman;times"/>
            <w:sz w:val="20"/>
            <w:color w:val="0563C1"/>
            <w:u w:val="single"/>
          </w:rPr>
          <w:t xml:space="preserve">от 18 марта 2024 года № 96</w:t>
        </w:r>
      </w:hyperlink>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 xml:space="preserve">27. МЕДАЛЬ «ЗА УКРЕПЛЕНИЕ </w:t>
      </w:r>
    </w:p>
    <w:p>
      <w:pPr>
        <w:pStyle w:val="BodyTextoutside-table"/>
        <w:bidi w:val="0"/>
        <w:spacing w:before="0" w:after="283"/>
        <w:ind w:firstLine="709" w:left="0" w:right="0"/>
        <w:jc w:val="center"/>
        <w:rPr/>
      </w:pPr>
      <w:r>
        <w:rPr>
          <w:rStyle w:val="Strong"/>
          <w:rFonts w:ascii="times new roman;times" w:hAnsi="times new roman;times"/>
          <w:sz w:val="24"/>
        </w:rPr>
        <w:t>МЕЖДУНАРОДНОГО СОТРУДНИЧЕСТВА»</w:t>
      </w:r>
    </w:p>
    <w:p>
      <w:pPr>
        <w:pStyle w:val="BodyTextoutside-table"/>
        <w:bidi w:val="0"/>
        <w:spacing w:before="0" w:after="283"/>
        <w:ind w:firstLine="709" w:left="0" w:right="0"/>
        <w:jc w:val="center"/>
        <w:rPr/>
      </w:pPr>
      <w:r>
        <w:rPr>
          <w:rStyle w:val="Strong"/>
        </w:rPr>
        <w:drawing>
          <wp:inline distT="0" distB="0" distL="0" distR="0">
            <wp:extent cx="4095750" cy="3943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095750" cy="3943350"/>
                    </a:xfrm>
                    <a:prstGeom prst="rect">
                      <a:avLst/>
                    </a:prstGeom>
                    <a:noFill/>
                  </pic:spPr>
                </pic:pic>
              </a:graphicData>
            </a:graphic>
          </wp:inline>
        </w:drawing>
      </w:r>
    </w:p>
    <w:p>
      <w:pPr>
        <w:pStyle w:val="BodyTextoutside-table"/>
        <w:bidi w:val="0"/>
        <w:spacing w:before="0" w:after="283"/>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20">
        <w:r>
          <w:rPr>
            <w:rFonts w:ascii="times new roman;times" w:hAnsi="times new roman;times"/>
            <w:sz w:val="20"/>
            <w:color w:val="0563C1"/>
            <w:u w:val="single"/>
          </w:rPr>
          <w:t xml:space="preserve">от 18 марта 2024 года № 96</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34-1. ЮБИЛЕЙНАЯ МЕДАЛЬ</w:t>
      </w:r>
    </w:p>
    <w:p>
      <w:pPr>
        <w:pStyle w:val="BodyTextoutside-table"/>
        <w:bidi w:val="0"/>
        <w:spacing w:before="0" w:after="283"/>
        <w:ind w:firstLine="709" w:left="0" w:right="0"/>
        <w:jc w:val="center"/>
        <w:rPr/>
      </w:pPr>
      <w:r>
        <w:rPr>
          <w:rStyle w:val="Strong"/>
          <w:rFonts w:ascii="times new roman;times" w:hAnsi="times new roman;times"/>
          <w:sz w:val="24"/>
        </w:rPr>
        <w:t>«35 ЛЕТ ПРИДНЕСТРОВСКОЙ МОЛДАВСКОЙ РЕСПУБЛИКЕ»</w:t>
      </w:r>
    </w:p>
    <w:p>
      <w:pPr>
        <w:pStyle w:val="BodyTextoutside-table"/>
        <w:bidi w:val="0"/>
        <w:spacing w:before="0" w:after="283"/>
        <w:ind w:firstLine="709" w:left="0" w:right="0"/>
        <w:jc w:val="center"/>
        <w:rPr/>
      </w:pPr>
      <w:r>
        <w:rPr>
          <w:rStyle w:val="Strong"/>
        </w:rPr>
        <w:drawing>
          <wp:inline distT="0" distB="0" distL="0" distR="0">
            <wp:extent cx="2867025" cy="34766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867025" cy="3476625"/>
                    </a:xfrm>
                    <a:prstGeom prst="rect">
                      <a:avLst/>
                    </a:prstGeom>
                    <a:noFill/>
                  </pic:spPr>
                </pic:pic>
              </a:graphicData>
            </a:graphic>
          </wp:inline>
        </w:drawing>
      </w:r>
    </w:p>
    <w:p>
      <w:pPr>
        <w:pStyle w:val="BodyTextoutside-table"/>
        <w:bidi w:val="0"/>
        <w:spacing w:before="0" w:after="283"/>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38-1. ЮБИЛЕЙНАЯ МЕДАЛЬ</w:t>
      </w:r>
    </w:p>
    <w:p>
      <w:pPr>
        <w:pStyle w:val="BodyTextoutside-table"/>
        <w:bidi w:val="0"/>
        <w:spacing w:before="0" w:after="283"/>
        <w:ind w:firstLine="709" w:left="0" w:right="0"/>
        <w:jc w:val="center"/>
        <w:rPr/>
      </w:pPr>
      <w:r>
        <w:rPr>
          <w:rStyle w:val="Strong"/>
          <w:rFonts w:ascii="times new roman;times" w:hAnsi="times new roman;times"/>
          <w:sz w:val="24"/>
        </w:rPr>
        <w:t xml:space="preserve">«80 лет победы в великой отечественной войне </w:t>
      </w:r>
    </w:p>
    <w:p>
      <w:pPr>
        <w:pStyle w:val="BodyTextoutside-table"/>
        <w:bidi w:val="0"/>
        <w:spacing w:before="0" w:after="283"/>
        <w:ind w:firstLine="709" w:left="0" w:right="0"/>
        <w:jc w:val="center"/>
        <w:rPr/>
      </w:pPr>
      <w:r>
        <w:rPr>
          <w:rStyle w:val="Strong"/>
          <w:rFonts w:ascii="times new roman;times" w:hAnsi="times new roman;times"/>
          <w:sz w:val="24"/>
        </w:rPr>
        <w:t>1941-1945 гг.»</w:t>
      </w:r>
    </w:p>
    <w:p>
      <w:pPr>
        <w:pStyle w:val="BodyTextoutside-table"/>
        <w:bidi w:val="0"/>
        <w:spacing w:before="0" w:after="283"/>
        <w:ind w:firstLine="709" w:left="0" w:right="0"/>
        <w:jc w:val="center"/>
        <w:rPr/>
      </w:pPr>
      <w:r>
        <w:rPr>
          <w:rStyle w:val="Strong"/>
        </w:rPr>
        <w:drawing>
          <wp:inline distT="0" distB="0" distL="0" distR="0">
            <wp:extent cx="2943225" cy="39909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943225" cy="3990975"/>
                    </a:xfrm>
                    <a:prstGeom prst="rect">
                      <a:avLst/>
                    </a:prstGeom>
                    <a:noFill/>
                  </pic:spPr>
                </pic:pic>
              </a:graphicData>
            </a:graphic>
          </wp:inline>
        </w:drawing>
      </w:r>
    </w:p>
    <w:p>
      <w:pPr>
        <w:pStyle w:val="BodyTextoutside-table"/>
        <w:bidi w:val="0"/>
        <w:spacing w:before="0" w:after="283"/>
        <w:jc w:val="center"/>
        <w:rPr/>
      </w:pPr>
      <w:r>
        <w:rPr/>
        <w:t> </w:t>
      </w:r>
    </w:p>
    <w:p>
      <w:pPr>
        <w:pStyle w:val="BodyTextoutside-table"/>
        <w:bidi w:val="0"/>
        <w:spacing w:before="0" w:after="283"/>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hyperlink" Target="documents/search/doc-link/?q=%D0%BE%D1%82%205%20%D0%B8%D1%8E%D0%BB%D1%8F%202019%20%D0%B3%D0%BE%D0%B4%D0%B0%20%E2%84%96%20215%20%0A%C2%AB%D0%9E%20%D0%B3%D0%BE%D1%81%D1%83%D0%B4%D0%B0%D1%80%D1%81%D1%82%D0%B2%D0%B5%D0%BD%D0%BD%D1%8B%D1%85%20%D0%BD%D0%B0%D0%B3%D1%80%D0%B0%D0%B4%D0%B0%D1%85%C2%A0%D0%9F%D1%80%D0%B8%D0%B4%D0%BD%D0%B5%D1%81%D1%82%D1%80%D0%BE%D0%B2%D1%81%D0%BA%D0%BE%D0%B9%20%D0%9C%D0%BE%D0%BB%D0%B4%D0%B0%D0%B2%D1%81%D0%BA%D0%BE%D0%B9%20%D0%A0%D0%B5%D1%81%D0%BF%D1%83%D0%B1%D0%BB%D0%B8%D0%BA%D0%B8%C2%BB" TargetMode="External"/><Relationship Id="rId9" Type="http://schemas.openxmlformats.org/officeDocument/2006/relationships/hyperlink" Target="documents/search/doc-link/?q=%D0%BE%D1%82%205%20%D0%B8%D1%8E%D0%BB%D1%8F%202019%20%D0%B3%D0%BE%D0%B4%D0%B0%20%E2%84%96%20215%20%C2%AB%D0%9E%20%D0%B3%D0%BE%D1%81%D1%83%D0%B4%D0%B0%D1%80%D1%81%D1%82%D0%B2%D0%B5%D0%BD%D0%BD%D1%8B%D1%85%20%D0%BD%D0%B0%D0%B3%D1%80%D0%B0%D0%B4%D0%B0%D1%85%20%D0%9F%D1%80%D0%B8%D0%B4%D0%BD%D0%B5%D1%81%D1%82%D1%80%D0%BE%D0%B2%D1%81%D0%BA%D0%BE%D0%B9%20%D0%9C%D0%BE%D0%BB%D0%B4%D0%B0%D0%B2%D1%81%D0%BA%D0%BE%D0%B9%20%D0%A0%D0%B5%D1%81%D0%BF%D1%83%D0%B1%D0%BB%D0%B8%D0%BA%D0%B8%C2%BB%20%28%D0%A1%D0%90%D0%97%2019-25%29" TargetMode="External"/><Relationship Id="rId10" Type="http://schemas.openxmlformats.org/officeDocument/2006/relationships/hyperlink" Target="documents/search/doc-link/?q=%D0%BE%D1%82%2027%20%D1%84%D0%B5%D0%B2%D1%80%D0%B0%D0%BB%D1%8F%202020%20%D0%B3%D0%BE%D0%B4%D0%B0%20%E2%84%96%2070%20%28%D0%A1%D0%90%D0%97%2020-9%29" TargetMode="External"/><Relationship Id="rId11" Type="http://schemas.openxmlformats.org/officeDocument/2006/relationships/hyperlink" Target="documents/search/doc-link/?q=%D0%BE%D1%82%2018%20%D0%B8%D1%8E%D0%BD%D1%8F%202020%20%D0%B3%D0%BE%D0%B4%D0%B0%20%E2%84%96%20197%20%0A%28%D0%A1%D0%90%D0%97%2020-25%29" TargetMode="External"/><Relationship Id="rId12" Type="http://schemas.openxmlformats.org/officeDocument/2006/relationships/hyperlink" Target="documents/search/doc-link/?q=%D0%BE%D1%82%2023%20%D0%B8%D1%8E%D0%BD%D1%8F%202020%20%D0%B3%D0%BE%D0%B4%D0%B0%20%E2%84%96%20206%20%28%D0%A1%D0%90%D0%97%2020-26%29" TargetMode="External"/><Relationship Id="rId13" Type="http://schemas.openxmlformats.org/officeDocument/2006/relationships/hyperlink" Target="documents/search/doc-link/?q=%D0%BE%D1%82%204%20%D0%BD%D0%BE%D1%8F%D0%B1%D1%80%D1%8F%202020%20%D0%B3%D0%BE%D0%B4%D0%B0%20%0A%E2%84%96%20419%20%28%D0%A1%D0%90%D0%97%2020-45%29" TargetMode="External"/><Relationship Id="rId14" Type="http://schemas.openxmlformats.org/officeDocument/2006/relationships/hyperlink" Target="documents/search/doc-link/?q=%D0%BE%D1%82%209%20%D0%B0%D0%BF%D1%80%D0%B5%D0%BB%D1%8F%202021%20%D0%B3%D0%BE%D0%B4%D0%B0%20%E2%84%96%2095%20%28%D0%A1%D0%90%D0%97%2021-14%29" TargetMode="External"/><Relationship Id="rId15" Type="http://schemas.openxmlformats.org/officeDocument/2006/relationships/hyperlink" Target="documents/search/doc-link/?q=%D0%BE%D1%82%2022%20%D0%BD%D0%BE%D1%8F%D0%B1%D1%80%D1%8F%20%0A2021%20%D0%B3%D0%BE%D0%B4%D0%B0%20%E2%84%96%20393%20%28%D0%A1%D0%90%D0%97%2021-47%29" TargetMode="External"/><Relationship Id="rId16" Type="http://schemas.openxmlformats.org/officeDocument/2006/relationships/hyperlink" Target="documents/search/doc-link/?q=%D0%BE%D1%82%206%20%D0%B4%D0%B5%D0%BA%D0%B0%D0%B1%D1%80%D1%8F%202021%20%D0%B3%D0%BE%D0%B4%D0%B0%20%E2%84%96%20427%20%28%D0%A1%D0%90%D0%97%2021-49%29" TargetMode="External"/><Relationship Id="rId17" Type="http://schemas.openxmlformats.org/officeDocument/2006/relationships/hyperlink" Target="documents/search/doc-link/?q=%D0%BE%D1%82%2019%20%D0%B0%D0%B2%D0%B3%D1%83%D1%81%D1%82%D0%B0%202022%20%D0%B3%D0%BE%D0%B4%D0%B0%20%E2%84%96%20320%20%28%D0%A1%D0%90%D0%97%2022-32%29" TargetMode="External"/><Relationship Id="rId18" Type="http://schemas.openxmlformats.org/officeDocument/2006/relationships/hyperlink" Target="documents/search/doc-link/?q=%D0%BE%D1%82%2016%20%D1%8F%D0%BD%D0%B2%D0%B0%D1%80%D1%8F%202023%20%D0%B3%D0%BE%D0%B4%D0%B0%20%E2%84%96%2019%20%0A%28%D0%A1%D0%90%D0%97%2023-3%29" TargetMode="External"/><Relationship Id="rId19" Type="http://schemas.openxmlformats.org/officeDocument/2006/relationships/hyperlink" Target="documents/search/doc-link/?q=%D0%BE%D1%82%2022%20%D1%81%D0%B5%D0%BD%D1%82%D1%8F%D0%B1%D1%80%D1%8F%202023%20%D0%B3%D0%BE%D0%B4%D0%B0%20%E2%84%96%20350%20%28%D0%A1%D0%90%D0%97%2023-38%29" TargetMode="External"/><Relationship Id="rId20" Type="http://schemas.openxmlformats.org/officeDocument/2006/relationships/hyperlink" Target="documents/search/doc-link/?q=%D0%BE%D1%82%2018%20%D0%BC%D0%B0%D1%80%D1%82%D0%B0%202024%20%D0%B3%D0%BE%D0%B4%D0%B0%20%E2%84%96%2096"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1708</Words>
  <Characters>10905</Characters>
  <CharactersWithSpaces>12714</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