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ПЕРЕНОСЕ СРОКА ПЕРЕРЕГИСТРАЦИИ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ГОСУДАРСТВЕННЫХ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11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связи    с    необходимостью   упорядочения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предприятий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  их    прав,   обязанностей   и   возможности   распоряжения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собственностью,   Правительство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Перенести срок регистрации для государственных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определенный Постановлением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</w:t>
      </w:r>
      <w:hyperlink r:id="rId5">
        <w:r>
          <w:rPr>
            <w:color w:val="0563C1"/>
            <w:u w:val="single"/>
          </w:rPr>
          <w:t xml:space="preserve">от 17 сентября 1993 года N 259</w:t>
        </w:r>
      </w:hyperlink>
      <w:r>
        <w:rPr/>
        <w:t xml:space="preserve"> до 1 августа 1994 года;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 промышленности  и  энергетики  совместно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Регистрационной  палатой  и Государственным Комитетом по реформам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июня  1994  года   разработать   и   представить   на  утверждение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республики Типовой (Примерный) Устав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1%81%D0%B5%D0%BD%D1%82%D1%8F%D0%B1%D1%80%D1%8F%201993%20%D0%B3%D0%BE%D0%B4%D0%B0%20N%2025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122</Words>
  <Characters>933</Characters>
  <CharactersWithSpaces>1411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