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292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 статьи ФС 2826-008-14 «Пустырника настойка» (САЗ 14-27)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ГУ«Центр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292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2826-008-14 «Пустырника настойка» (САЗ 14-27) с изменениями, внесенными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2023 года № 815-ОД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2023001919, дата опубликования: 8 ноября 2023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часть первую раздела «Упаковка»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«Первичная упаковка. По 25, 50 или 100 мл во флаконы оранжевого стекла или флаконы полимерные темного цвета. Флаконы оранжевого стекла укупориваются полиэтиленовыми пробками или пробками – капельницами и колпачком и навинчиваются пластмассовыми или полимерными крышками. Флаконы полимерные темного цвета навинчиваются полимерными пробками с или без контроля вскрытия или насадкой и колпачком или пробкой – капельницей и колпачком.».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311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D%D1%8F%202014%20%D0%B3%D0%BE%D0%B4%D0%B0%20%E2%84%96%20292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3%20%D0%BE%D0%BA%D1%82%D1%8F%D0%B1%D1%80%D1%8F%202023%20%D0%B3%D0%BE%D0%B4%D0%B0%20%E2%84%96%20815-%D0%9E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465</Words>
  <Characters>2670</Characters>
  <CharactersWithSpaces>3178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