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восстановлении и гарантиях защиты сбережений граждан»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2005 года № 716-З-III «О восстановлении и гарантиях защиты сбережений граждан» (САЗ 06-1)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 № 349-ЗИ-IV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2009 года № 634-ЗИ-IV (САЗ 09-2)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2009 года № 747-ЗД-IV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2010 года № 89-ЗИ-IV (САЗ 10-22)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2010 года № 228-ЗИ-IV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2013 года № 15-ЗИ-V (САЗ 13-2)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162-ЗИ-V 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234-ЗИ-VI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 2022 года № 213-ЗИД-VII (САЗ 22-29)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4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Выплата начисленных гарантированных восстановленных сбережений граждан производится по факту обращения в Приднестровский сберегательный банк или Приднестровскую государственную страховую компанию в очередности, установленной согласно пункту 1 настоящей статьи, независимо от даты подачи заявления, в порядке и суммах, установленных пунктом 5 настоящей статьи.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этом выплачиваемая сумма должна быть уменьшена на компенсационные суммы, выплаченные по обесцененным сбережениям (на основе остатков которых начислено соответствующее гарантированное восстановленное сбережение гражданина) в соответствии с нормативными правовыми актами Приднестровской Молдавской Республики, изданными </w:t>
      </w:r>
      <w:r>
        <w:rPr/>
        <w:br/>
      </w:r>
      <w:r>
        <w:rPr>
          <w:rFonts w:ascii="times new roman;times" w:hAnsi="times new roman;times"/>
          <w:sz w:val="24"/>
        </w:rPr>
        <w:t>по вопросам компенсации (индексации) обесцененных сбережений граждан и действовавшими до дня вступления в силу настоящего Закона, и суммы начисленных гарантированных восстановленных сбережений граждан, выплаченные после вступления в силу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5 дополнить пунктом 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«5. Выплата начисленных гарантированных восстановленных сбережений граждан производится в следующих размерах: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1 000 рублей Приднестровской Молдавской Республики ежегодно каждому получателю до полной выплаты начисленных гарантированных восстановленных сбережений, в случае если сумма гарантированных восстановленных сбережений граждан, рассчитанная с учетом требований части второй пункта 4 настоящей статьи на дату обращения, равна или превышает сумму, указанную в настоящем подпункте.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если сумма, подлежащая выплате в соответствии с настоящим подпунктом до полной выплаты начисленных гарантированных восстановленных сбережений граждан, составляет менее 1 000 рублей Приднестровской Молдавской Республики, выплата начисленных гарантированных восстановленных сбережений граждан осуществляется </w:t>
      </w:r>
      <w:r>
        <w:rPr/>
        <w:br/>
      </w:r>
      <w:r>
        <w:rPr>
          <w:rFonts w:ascii="times new roman;times" w:hAnsi="times new roman;times"/>
          <w:sz w:val="24"/>
        </w:rPr>
        <w:t>в размере подлежащей выплате суммы;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вся сумма гарантированных восстановленных сбережений граждан, рассчитанная с учетом требований части второй пункта 4 настоящей статьи </w:t>
      </w:r>
      <w:r>
        <w:rPr/>
        <w:br/>
      </w:r>
      <w:r>
        <w:rPr>
          <w:rFonts w:ascii="times new roman;times" w:hAnsi="times new roman;times"/>
          <w:sz w:val="24"/>
        </w:rPr>
        <w:t>на дату обращения, в случае если она не превышает 1 000 рублей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331-ЗИД-VII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4%D0%B5%D0%BA%D0%B0%D0%B1%D1%80%D1%8F%202005%20%D0%B3%D0%BE%D0%B4%D0%B0%20%E2%84%96%20716-%D0%97-III%20%C2%AB%D0%9E%20%D0%B2%D0%BE%D1%81%D1%81%D1%82%D0%B0%D0%BD%D0%BE%D0%B2%D0%BB%D0%B5%D0%BD%D0%B8%D0%B8%20%D0%B8%20%D0%B3%D0%B0%D1%80%D0%B0%D0%BD%D1%82%D0%B8%D1%8F%D1%85%20%D0%B7%D0%B0%D1%89%D0%B8%D1%82%D1%8B%20%D1%81%D0%B1%D0%B5%D1%80%D0%B5%D0%B6%D0%B5%D0%BD%D0%B8%D0%B9%20%D0%B3%D1%80%D0%B0%D0%B6%D0%B4%D0%B0%D0%BD%C2%BB%20%28%D0%A1%D0%90%D0%97%2006-1%29" TargetMode="External"/><Relationship Id="rId6" Type="http://schemas.openxmlformats.org/officeDocument/2006/relationships/hyperlink" Target="documents/search/doc-link/?q=%D0%BE%D1%82%2029%20%D0%BD%D0%BE%D1%8F%D0%B1%D1%80%D1%8F%202007%20%D0%B3%D0%BE%D0%B4%D0%B0%C2%A0%E2%84%96%20349-%D0%97%D0%98-IV%20%28%D0%A1%D0%90%D0%97%2007-49%29" TargetMode="External"/><Relationship Id="rId7" Type="http://schemas.openxmlformats.org/officeDocument/2006/relationships/hyperlink" Target="documents/search/doc-link/?q=%D0%BE%D1%82%209%20%D1%8F%D0%BD%D0%B2%D0%B0%D1%80%D1%8F%202009%20%D0%B3%D0%BE%D0%B4%D0%B0%20%E2%84%96%20634-%D0%97%D0%98-IV%20%28%D0%A1%D0%90%D0%97%2009-2%29" TargetMode="External"/><Relationship Id="rId8" Type="http://schemas.openxmlformats.org/officeDocument/2006/relationships/hyperlink" Target="documents/search/doc-link/?q=%D0%BE%D1%82%206%20%D0%BC%D0%B0%D1%8F%202009%20%D0%B3%D0%BE%D0%B4%D0%B0%20%E2%84%96%20747-%D0%97%D0%94-IV%20%28%D0%A1%D0%90%D0%97%2009-19%29" TargetMode="External"/><Relationship Id="rId9" Type="http://schemas.openxmlformats.org/officeDocument/2006/relationships/hyperlink" Target="documents/search/doc-link/?q=%D0%BE%D1%82%201%20%D0%B8%D1%8E%D0%BD%D1%8F%202010%20%D0%B3%D0%BE%D0%B4%D0%B0%20%E2%84%96%2089-%D0%97%D0%98-IV%20%28%D0%A1%D0%90%D0%97%2010-22%29" TargetMode="External"/><Relationship Id="rId10" Type="http://schemas.openxmlformats.org/officeDocument/2006/relationships/hyperlink" Target="documents/search/doc-link/?q=%D0%BE%D1%82%2022%20%D0%BD%D0%BE%D1%8F%D0%B1%D1%80%D1%8F%202010%20%D0%B3%D0%BE%D0%B4%D0%B0%20%E2%84%96%20228-%D0%97%D0%98-IV%20%28%D0%A1%D0%90%D0%97%2010-47%29" TargetMode="External"/><Relationship Id="rId11" Type="http://schemas.openxmlformats.org/officeDocument/2006/relationships/hyperlink" Target="documents/search/doc-link/?q=%D0%BE%D1%82%2016%20%D1%8F%D0%BD%D0%B2%D0%B0%D1%80%D1%8F%202013%20%D0%B3%D0%BE%D0%B4%D0%B0%20%E2%84%96%2015-%D0%97%D0%98-V%20%28%D0%A1%D0%90%D0%97%2013-2%29" TargetMode="External"/><Relationship Id="rId12" Type="http://schemas.openxmlformats.org/officeDocument/2006/relationships/hyperlink" Target="documents/search/doc-link/?q=%D0%BE%D1%82%2031%20%D0%BE%D0%BA%D1%82%D1%8F%D0%B1%D1%80%D1%8F%202014%20%D0%B3%D0%BE%D0%B4%D0%B0%20%E2%84%96%20162-%D0%97%D0%98-V%C2%A0%28%D0%A1%D0%90%D0%97%2014-44%29" TargetMode="External"/><Relationship Id="rId13" Type="http://schemas.openxmlformats.org/officeDocument/2006/relationships/hyperlink" Target="documents/search/doc-link/?q=%D0%BE%D1%82%2021%20%D0%B8%D1%8E%D0%BB%D1%8F%202017%20%D0%B3%D0%BE%D0%B4%D0%B0%20%E2%84%96%20234-%D0%97%D0%98-VI%20%28%D0%A1%D0%90%D0%97%2017-30%29" TargetMode="External"/><Relationship Id="rId14" Type="http://schemas.openxmlformats.org/officeDocument/2006/relationships/hyperlink" Target="documents/search/doc-link/?q=%D0%BE%D1%82%2028%20%D0%B8%D1%8E%D0%BB%D1%8F%C2%A02022%20%D0%B3%D0%BE%D0%B4%D0%B0%20%E2%84%96%20213-%D0%97%D0%98%D0%94-VII%20%28%D0%A1%D0%90%D0%97%2022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427</Words>
  <Characters>2854</Characters>
  <CharactersWithSpaces>3302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