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января 2008 года № 2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исчисления и уплаты подоходного налога с физических лиц» (регистрационный № 4305 от 12 февраля 2008 года) (САЗ 08-6)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 87-З-III «О подоходном налоге с физических лиц» (САЗ 01-53)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 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 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 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 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 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294 (САЗ 23-36)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2008 года № 2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исчисления и уплаты подоходного налога с физических лиц» (регистрационный № 4305 от 12 февраля 2008 года) (САЗ 08-6) с изменениями и дополнениями, внесенными приказами Министерства финансов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2008 года № 175</w:t>
        </w:r>
      </w:hyperlink>
      <w:r>
        <w:rPr>
          <w:rFonts w:ascii="times new roman;times" w:hAnsi="times new roman;times"/>
          <w:sz w:val="24"/>
        </w:rPr>
        <w:t xml:space="preserve"> (регистрационный № 4576 от 25 сентября 2008 года) (САЗ 08-38),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2009 года № 39</w:t>
        </w:r>
      </w:hyperlink>
      <w:r>
        <w:rPr>
          <w:rFonts w:ascii="times new roman;times" w:hAnsi="times new roman;times"/>
          <w:sz w:val="24"/>
        </w:rPr>
        <w:t xml:space="preserve"> (регистрационный № 4844 от 19 мая 2009 года) (САЗ 09-21),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2009 года № 134</w:t>
        </w:r>
      </w:hyperlink>
      <w:r>
        <w:rPr>
          <w:rFonts w:ascii="times new roman;times" w:hAnsi="times new roman;times"/>
          <w:sz w:val="24"/>
        </w:rPr>
        <w:t xml:space="preserve"> (регистрационный № 4891 от 30 июня 2009 года) (САЗ 09-27),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2010 года № 7</w:t>
        </w:r>
      </w:hyperlink>
      <w:r>
        <w:rPr>
          <w:rFonts w:ascii="times new roman;times" w:hAnsi="times new roman;times"/>
          <w:sz w:val="24"/>
        </w:rPr>
        <w:t xml:space="preserve"> (регистрационный № 5206 от 20 апреля 2010 года) (САЗ 10-16),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2010 года № 146</w:t>
        </w:r>
      </w:hyperlink>
      <w:r>
        <w:rPr>
          <w:rFonts w:ascii="times new roman;times" w:hAnsi="times new roman;times"/>
          <w:sz w:val="24"/>
        </w:rPr>
        <w:t xml:space="preserve"> (регистрационный № 5376 от 6 сентября 2010 года) (САЗ 10-36),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2010 года № 191</w:t>
        </w:r>
      </w:hyperlink>
      <w:r>
        <w:rPr>
          <w:rFonts w:ascii="times new roman;times" w:hAnsi="times new roman;times"/>
          <w:sz w:val="24"/>
        </w:rPr>
        <w:t xml:space="preserve"> (регистрационный № 5501 от 24 декабря 2010 года) (САЗ 10-51),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2011 года № 5</w:t>
        </w:r>
      </w:hyperlink>
      <w:r>
        <w:rPr>
          <w:rFonts w:ascii="times new roman;times" w:hAnsi="times new roman;times"/>
          <w:sz w:val="24"/>
        </w:rPr>
        <w:t xml:space="preserve"> (регистрационный № 5519 от 25 января 2011 года) (САЗ 11-4),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2011 года № 58</w:t>
        </w:r>
      </w:hyperlink>
      <w:r>
        <w:rPr>
          <w:rFonts w:ascii="times new roman;times" w:hAnsi="times new roman;times"/>
          <w:sz w:val="24"/>
        </w:rPr>
        <w:t xml:space="preserve"> (регистрационный № 5591 от 14 апреля 2011 года) (САЗ 11-15),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2011 года № 110</w:t>
        </w:r>
      </w:hyperlink>
      <w:r>
        <w:rPr>
          <w:rFonts w:ascii="times new roman;times" w:hAnsi="times new roman;times"/>
          <w:sz w:val="24"/>
        </w:rPr>
        <w:t xml:space="preserve"> (регистрационный № 5673 от 5 июля 2011 года) (САЗ 11-27),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2011 года № 154</w:t>
        </w:r>
      </w:hyperlink>
      <w:r>
        <w:rPr>
          <w:rFonts w:ascii="times new roman;times" w:hAnsi="times new roman;times"/>
          <w:sz w:val="24"/>
        </w:rPr>
        <w:t xml:space="preserve"> (регистрационный № 5744 от 30 августа 2011 года) (САЗ 11-35),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2011 года № 226</w:t>
        </w:r>
      </w:hyperlink>
      <w:r>
        <w:rPr>
          <w:rFonts w:ascii="times new roman;times" w:hAnsi="times new roman;times"/>
          <w:sz w:val="24"/>
        </w:rPr>
        <w:t xml:space="preserve"> (регистрационный № 5871 от 29 декабря 2011 года) (САЗ 12-1),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2013 года № 27</w:t>
        </w:r>
      </w:hyperlink>
      <w:r>
        <w:rPr>
          <w:rFonts w:ascii="times new roman;times" w:hAnsi="times new roman;times"/>
          <w:sz w:val="24"/>
        </w:rPr>
        <w:t xml:space="preserve"> (регистрационный № 6335 от 12 марта 2013 года) (САЗ 13-10),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2013 года № 227</w:t>
        </w:r>
      </w:hyperlink>
      <w:r>
        <w:rPr>
          <w:rFonts w:ascii="times new roman;times" w:hAnsi="times new roman;times"/>
          <w:sz w:val="24"/>
        </w:rPr>
        <w:t xml:space="preserve"> (регистрационный № 6663 от 30 декабря 2013 года) (САЗ 14-1),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2014 года № 27</w:t>
        </w:r>
      </w:hyperlink>
      <w:r>
        <w:rPr>
          <w:rFonts w:ascii="times new roman;times" w:hAnsi="times new roman;times"/>
          <w:sz w:val="24"/>
        </w:rPr>
        <w:t xml:space="preserve"> (регистрационный № 6738 от 19 марта 2014 года) (САЗ 14-12),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2014 года № 162</w:t>
        </w:r>
      </w:hyperlink>
      <w:r>
        <w:rPr>
          <w:rFonts w:ascii="times new roman;times" w:hAnsi="times new roman;times"/>
          <w:sz w:val="24"/>
        </w:rPr>
        <w:t xml:space="preserve"> (регистрационный № 7077 от 3 апреля 2015 года) (САЗ 15-14),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2015 года № 58</w:t>
        </w:r>
      </w:hyperlink>
      <w:r>
        <w:rPr>
          <w:rFonts w:ascii="times new roman;times" w:hAnsi="times new roman;times"/>
          <w:sz w:val="24"/>
        </w:rPr>
        <w:t xml:space="preserve"> (регистрационный № 7159 от 24 июня 2015 года) (САЗ 15-26),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2015 года № 121</w:t>
        </w:r>
      </w:hyperlink>
      <w:r>
        <w:rPr>
          <w:rFonts w:ascii="times new roman;times" w:hAnsi="times new roman;times"/>
          <w:sz w:val="24"/>
        </w:rPr>
        <w:t xml:space="preserve"> (регистрационный № 7184 от 21 июля 2015 года) (САЗ 15-30),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2015 года № 184</w:t>
        </w:r>
      </w:hyperlink>
      <w:r>
        <w:rPr>
          <w:rFonts w:ascii="times new roman;times" w:hAnsi="times new roman;times"/>
          <w:sz w:val="24"/>
        </w:rPr>
        <w:t xml:space="preserve"> (регистрационный № 7325 от 22 декабря 2015 года) (САЗ 15-52),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2017 года № 20</w:t>
        </w:r>
      </w:hyperlink>
      <w:r>
        <w:rPr>
          <w:rFonts w:ascii="times new roman;times" w:hAnsi="times new roman;times"/>
          <w:sz w:val="24"/>
        </w:rPr>
        <w:t xml:space="preserve"> (регистрационный № 7806 от 20 апреля 2017 года) (САЗ 17-17),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2017 года № 113</w:t>
        </w:r>
      </w:hyperlink>
      <w:r>
        <w:rPr>
          <w:rFonts w:ascii="times new roman;times" w:hAnsi="times new roman;times"/>
          <w:sz w:val="24"/>
        </w:rPr>
        <w:t xml:space="preserve"> (регистрационный № 7899 от 13 июля 2017 года) (САЗ 17-29),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242</w:t>
        </w:r>
      </w:hyperlink>
      <w:r>
        <w:rPr>
          <w:rFonts w:ascii="times new roman;times" w:hAnsi="times new roman;times"/>
          <w:sz w:val="24"/>
        </w:rPr>
        <w:t xml:space="preserve"> (регистрационный № 8126 от 1 февраля 2018 года) (САЗ 18-5),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2018 года № 82</w:t>
        </w:r>
      </w:hyperlink>
      <w:r>
        <w:rPr>
          <w:rFonts w:ascii="times new roman;times" w:hAnsi="times new roman;times"/>
          <w:sz w:val="24"/>
        </w:rPr>
        <w:t xml:space="preserve"> (регистрационный № 8280 от 11 июня 2018 года) (САЗ 18-24),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 122</w:t>
        </w:r>
      </w:hyperlink>
      <w:r>
        <w:rPr>
          <w:rFonts w:ascii="times new roman;times" w:hAnsi="times new roman;times"/>
          <w:sz w:val="24"/>
        </w:rPr>
        <w:t xml:space="preserve"> (регистрационный № 8913 от 14 июня 2019 года) (САЗ 19-22),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2019 года № 141</w:t>
        </w:r>
      </w:hyperlink>
      <w:r>
        <w:rPr>
          <w:rFonts w:ascii="times new roman;times" w:hAnsi="times new roman;times"/>
          <w:sz w:val="24"/>
        </w:rPr>
        <w:t xml:space="preserve"> (регистрационный № 8941 от 26 июня 2019 года) (САЗ 19-24),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 191</w:t>
        </w:r>
      </w:hyperlink>
      <w:r>
        <w:rPr>
          <w:rFonts w:ascii="times new roman;times" w:hAnsi="times new roman;times"/>
          <w:sz w:val="24"/>
        </w:rPr>
        <w:t xml:space="preserve"> (регистрационный № 9220 от 18 декабря 2019 года) (САЗ 19-49),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2020 года № 241</w:t>
        </w:r>
      </w:hyperlink>
      <w:r>
        <w:rPr>
          <w:rFonts w:ascii="times new roman;times" w:hAnsi="times new roman;times"/>
          <w:sz w:val="24"/>
        </w:rPr>
        <w:t xml:space="preserve"> (регистрационный № 9584 от 7 июля 2020 года) (САЗ 20-28),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2021 года № 127</w:t>
        </w:r>
      </w:hyperlink>
      <w:r>
        <w:rPr>
          <w:rFonts w:ascii="times new roman;times" w:hAnsi="times new roman;times"/>
          <w:sz w:val="24"/>
        </w:rPr>
        <w:t xml:space="preserve"> (регистрационный № 10354 от 24 июня 2021 года) (САЗ 21-25),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2022 года № 1</w:t>
        </w:r>
      </w:hyperlink>
      <w:r>
        <w:rPr>
          <w:rFonts w:ascii="times new roman;times" w:hAnsi="times new roman;times"/>
          <w:sz w:val="24"/>
        </w:rPr>
        <w:t xml:space="preserve"> (регистрационный № 10818 от 18 февраля 2022 года) (САЗ 22-6),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 325</w:t>
        </w:r>
      </w:hyperlink>
      <w:r>
        <w:rPr>
          <w:rFonts w:ascii="times new roman;times" w:hAnsi="times new roman;times"/>
          <w:sz w:val="24"/>
        </w:rPr>
        <w:t xml:space="preserve"> (регистрационный № 11390 от 22 ноября 2022 года) (САЗ 22-46),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2023 года № 1</w:t>
        </w:r>
      </w:hyperlink>
      <w:r>
        <w:rPr>
          <w:rFonts w:ascii="times new roman;times" w:hAnsi="times new roman;times"/>
          <w:sz w:val="24"/>
        </w:rPr>
        <w:t xml:space="preserve"> (регистрационный № 11501 от 31 января 2023 года) (САЗ 23-5),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августа 2023 года № 135</w:t>
        </w:r>
      </w:hyperlink>
      <w:r>
        <w:rPr>
          <w:rFonts w:ascii="times new roman;times" w:hAnsi="times new roman;times"/>
          <w:sz w:val="24"/>
        </w:rPr>
        <w:t xml:space="preserve"> (регистрационный № 11984 от 19 сентября 2023 года) (САЗ 23-38),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2023 года № 218</w:t>
        </w:r>
      </w:hyperlink>
      <w:r>
        <w:rPr>
          <w:rFonts w:ascii="times new roman;times" w:hAnsi="times new roman;times"/>
          <w:sz w:val="24"/>
        </w:rPr>
        <w:t xml:space="preserve"> (регистрационный № 12139 от 8 декабря 2023 года) (САЗ 23-49),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второй подпункта а) пункта 27 Приложения к Приказу слова «по уходу за ребенком до полутора лет» заменить словами «по уходу за ребенком до достижения им возраста двух лет»;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2) части пятой подпункта ц) пункта 27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шестую подпункта ц) пункта 27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случае, если одаряемый имеет право на применение льготы, предусмотренной настоящим подпунктом по доходам, полученным в порядке дарения, в виде транспортных средств предоставление документа, указанного в подпункте 3) части пятой настоящего пункта, не требуется.»;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десятую подпункта ц) пункта 27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а) части первой пункта 30 Приложения к Приказу слова «установленных настоящим Законом» заменить словами «установленных настоящей Инструкцией»;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8) части первой подпункта а) части первой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«8) инвалиды с детства, одинокие родители (разведенный родитель, не вступивший в повторный брак, вдова (вдовец), не вступившая (не вступивший) в повторный брак, родитель, указанный в свидетельстве о рождении ребенка, не вступивший в брак), воспитывающие ребенка-инвалида в возрасте до 18 (восемнадцати) лет. Вычет предоставляется на основании пенсионного удостоверения или справки консилиума врачебной экспертизы жизнеспособности, а также на основании удостоверения родителя инвалида с детства. Документом, подтверждающим невступление родителя в брак, в том числе в повторный брак, может являться паспорт гражданина Приднестровской Молдавской Республики (иностранного гражданина), либо иной документ, подтверждающий факт невступления в брак (в повторный брак);»;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10) части первой подпункта а) части первой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«10) родители, в том числе одинокие родители (разведенный родитель, не вступивший в повторный брак, вдова (вдовец), не вступившая (не вступивший) в повторный брак, родитель, указанный в свидетельстве о рождении ребенка, не вступивший в брак), чьи несовершеннолетние дети погибли в результате боевых действий в ПМР в 1992 году. Вычет предоставляется на основании справки, выданной городским (районным) центром социального страхования и социальной защиты, в порядке и по форме установленной Правительством Приднестровской Молдавской Республики. Документом, подтверждающим невступление родителя в брак, в том числе в повторный брак, может являться паспорт гражданина Приднестровской Молдавской Республики (иностранного гражданина), либо иной документ, подтверждающий факт невступления в брак (в повторный брак).»;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часть пятую подпункта в) пункта 36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часть седьмую подпункта в) пункта 36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«Одиноким родителям (разведенный родитель, не вступивший в повторный брак, вдова (вдовец), не вступившая (не вступивший) в повторный брак, родитель, указанный в свидетельстве о рождении ребенка, не вступивший в брак) данный вычет предоставляется в двойном размере. Документом, подтверждающим невступление родителя в брак, в том числе в повторный брак, может являться паспорт гражданина Приднестровской Молдавской Республики (иностранного гражданина) либо иной документ, подтверждающий факт невступления в брак (в повторный брак);»;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часть восьмую пункта 38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г) части восьмой подпункта а) пункта 41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уведомление о праве на получение имущественного налогового вычета, выдаваемое исполнительным органом государственной власти, к компетенции которого относится обеспечение ведения единого государственного реестра прав на недвижимое имущество и сделок с ним – в случае реализации права на получение льготы в виде имущественного вычета при отчуждении объектов недвижимости, находившихся в собственности налогоплательщика более 5 (пяти) лет.»;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д) части восьмой подпункта а) пункта 41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часть тринадцатую пункта 42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получении налогоплательщиками кредитов в банках Приднестровской Молдавской Республики на строительство или покупку указанных объектов совокупный доход в налогооблагаемом периоде уменьшается на сумму, фактически израсходованную налогоплательщиком на новое строительство либо приобретение на территории Приднестровской Молдавской Республики жилого дома или квартиры, а также на сумму фактически уплаченных взносов в погашение процентов по кредитам, но на суммы, не превышающие вышеуказанных размеров, а именно – 10 000 (десять тысяч) РУ МЗП, 34 000 (тридцать четыре тысячи) РУ МЗП и 30 000 (тридцать тысяч) РУ МЗП. При этом в случае ипотечного кредитования порядок предоставления указанного вычета аналогичен данному механизму, но без ограничения по суммам, направленным на погашение процентов.»;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42 Приложения к Приказу дополнить новой частью четырнадцатой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этом при получении налогоплательщиками кредитов в банках Приднестровской Молдавской Республики на строительство или покупку указанных объектов на условиях погашения банком Приднестровской Молдавской Республики их стоимости продавцу с последующим погашением налогоплательщиком (заемщиком) кредита банку Приднестровской Молдавской Республики совокупный доход в налогооблагаемом периоде уменьшается на сумму фактически уплаченных взносов в погашение кредитов и процентов по ним до полного погашения таких кредитов, но на суммы, не превышающие вышеуказанных размеров, а именно – 10 000 (десять тысяч) РУ МЗП, 34 000 (тридцать четыре тысячи) РУ МЗП и 30 000 (тридцать тысяч) РУ МЗП. При этом в случае ипотечного кредитования порядок предоставления указанного вычета аналогичен данному механизму, но без ограничения по суммам, направленным на погашение процентов.»;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части четырнадцать - девятнадцать пункта 42 Приложения к Приказу считать частями пятнадцать – двадцать пункта 42 Приложения к Приказу соответственно;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Приложение к Приказу дополнить пунктами 80 – 83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«80. Установить, что в период с 1 января 2024 года по 31 декабря 2024 года не подлежат налогообложению доходы физических лиц, полученные в виде оплаты организациями-работодателями времени простоя по причинам, не зависящим от работодателя и работника (в том числе доходы работников, выполняющих работу по договорам гражданско-правового характера, заключенным по состоянию на 1 марта 2022 года), в размере, не превышающем двух третей тарифной ставки, оклада (должностного оклада), установленных работнику, или двух третей от суммы вознаграждения, указанной в договоре гражданско-правового характера.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применения норм настоящего пункта организация одновременно с налоговой отчетностью представляет органу, принимающему соответствующие виды отчетности, обоснование причин простоя в письменной либо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81. Установить, что в период с 1 января 2024 года по 31 декабря 2024 года нормы подпункта б) пункта 30 настоящей Инструкции применяются в отношении: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а) иностранных граждан и лиц без гражданства, прибывших с территории Украины для временного проживания в Приднестровской Молдавской Республике, в соответствии с Законом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174-З-VI «О правовом положении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граждан Приднестровской Молдавской Республики, прибывших с территории Украины для временного либо постоянного проживания на территории Приднестровской Молдавской Республики и не являющихся налоговыми резидентами Приднестровской Молдавской Республики в соответствии с настоящей Инструкцией.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На период с 1 января 2024 года по 31 декабря 2024 года налоговая ставка в размере 0 (ноль) процентов устанавливается в отношении налогооблагаемой базы для организаций, применяющих упрощенную систему налогообложения, на время нахождения в простое работников, в том числе работников, выполняющих работу по договорам гражданско-правового характера, заключенным по состоянию на 1 марта 2022 года, по причинам, не зависящим от работодателя и работника,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применения норм настоящего пункта организация одновременно с налоговой отчетностью представляет органу, принимающему соответствующие виды отчетности, обоснование причин простоя в письменной либо электронной форме.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Установить, что в период с 1 января 2024 года по 31 декабря 2024 года нормы главы 11 настоящей Инструкции применяются в отношении физических лиц, осуществляющих трудовую деятельность в отраслях промышленности, сельского хозяйства и не являющихся резидентами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 всему тексту Приложения № 6 к Приложению к Приказу слова «Сумма дохода» заменить словами «Сумма дохода (после удержания подоходного налога)»;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раздел «Справочно» Приложения № 6 к Приложению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«Справочно: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54"/>
        <w:gridCol w:w="2693"/>
        <w:gridCol w:w="2702"/>
        <w:gridCol w:w="275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Численность работников и иных физических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фактически полученного дохода (после удержания подоходного налога) работниками и иными физическими лицами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Сумма подлежащего перечислению подоходного налога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_____%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…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Итого*: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*суммы, отраженные в столбцах 3 и 4 по строке «Итого*:» должны соответствовать сумме столбцов 4 и 5 по строке «3. Всего:» Отчета о сумме перечисленного в бюджет подоходного налога и столбцов 3 и 4 по строке «Всего:» Приложения к отчету о сумме перечисленного в бюджет подоходного налога соответственно.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строке 326 Приложения № 7 к Приложению № 8 к Приложению к Приказу словесно-цифровое обозначение «пп. и) п. 30» заменить словесно-цифровым обозначением «пп. е) п. 30».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за исключением подпунктов б), в), г), з), к), л), м), р)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Подпункты б), в), г), з), к), л), м), р) пункта 1 настоящего Приказа вступают в силу со дня, следующего за днем его официального опубликования, и распространяют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91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1%8F%D0%BD%D0%B2%D0%B0%D1%80%D1%8F%202008%20%D0%B3%D0%BE%D0%B4%D0%B0%20%E2%84%96%C2%A02" TargetMode="External"/><Relationship Id="rId6" Type="http://schemas.openxmlformats.org/officeDocument/2006/relationships/hyperlink" Target="documents/search/doc-link/?q=%D0%BE%D1%82%2028%20%D0%B4%D0%B5%D0%BA%D0%B0%D0%B1%D1%80%D1%8F%202001%20%D0%B3%D0%BE%D0%B4%D0%B0%20%E2%84%96%C2%A087-%D0%97-III%20%C2%AB%D0%9E%20%D0%BF%D0%BE%D0%B4%D0%BE%D1%85%D0%BE%D0%B4%D0%BD%D0%BE%D0%BC%20%D0%BD%D0%B0%D0%BB%D0%BE%D0%B3%D0%B5%20%D1%81%20%D1%84%D0%B8%D0%B7%D0%B8%D1%87%D0%B5%D1%81%D0%BA%D0%B8%D1%85%20%D0%BB%D0%B8%D1%86%C2%BB%20%28%D0%A1%D0%90%D0%97%2001-53%29" TargetMode="External"/><Relationship Id="rId7" Type="http://schemas.openxmlformats.org/officeDocument/2006/relationships/hyperlink" Target="documents/search/doc-link/?q=%D0%BE%D1%82%2027%20%D0%B0%D0%BF%D1%80%D0%B5%D0%BB%D1%8F%202017%20%D0%B3%D0%BE%D0%B4%D0%B0%20%E2%84%96%C2%A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8" Type="http://schemas.openxmlformats.org/officeDocument/2006/relationships/hyperlink" Target="documents/search/doc-link/?q=%D0%BE%D1%82%2030%20%D0%B0%D0%B2%D0%B3%D1%83%D1%81%D1%82%D0%B0%202017%20%D0%B3%D0%BE%D0%B4%D0%B0%20%E2%84%96%C2%A0226%20%28%D0%A1%D0%90%D0%97%2017-36%29" TargetMode="External"/><Relationship Id="rId9" Type="http://schemas.openxmlformats.org/officeDocument/2006/relationships/hyperlink" Target="documents/search/doc-link/?q=%D0%BE%D1%82%2031%20%D0%BC%D0%B0%D1%8F%202018%20%D0%B3%D0%BE%D0%B4%D0%B0%20%E2%84%96%C2%A0177%20%28%D0%A1%D0%90%D0%97%2018-23%29" TargetMode="External"/><Relationship Id="rId10" Type="http://schemas.openxmlformats.org/officeDocument/2006/relationships/hyperlink" Target="documents/search/doc-link/?q=%D0%BE%D1%82%2017%20%D0%B0%D0%B2%D0%B3%D1%83%D1%81%D1%82%D0%B0%202018%20%D0%B3%D0%BE%D0%B4%D0%B0%20%E2%84%96%C2%A0287%20%28%D0%A1%D0%90%D0%97%2018-33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C2%A0447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2%20%28%D0%A1%D0%90%D0%97%2019-17%29" TargetMode="External"/><Relationship Id="rId13" Type="http://schemas.openxmlformats.org/officeDocument/2006/relationships/hyperlink" Target="documents/search/doc-link/?q=%D0%BE%D1%82%2017%20%D0%BD%D0%BE%D1%8F%D0%B1%D1%80%D1%8F%202020%20%D0%B3%D0%BE%D0%B4%D0%B0%20%E2%84%96%C2%A0406%20%28%D0%A1%D0%90%D0%97%2020-47%29" TargetMode="External"/><Relationship Id="rId14" Type="http://schemas.openxmlformats.org/officeDocument/2006/relationships/hyperlink" Target="documents/search/doc-link/?q=%D0%BE%D1%82%2018%20%D0%BC%D0%B0%D1%80%D1%82%D0%B0%202021%20%D0%B3%D0%BE%D0%B4%D0%B0%20%E2%84%96%C2%A090%20%28%D0%A1%D0%90%D0%97%2021-11%29" TargetMode="External"/><Relationship Id="rId15" Type="http://schemas.openxmlformats.org/officeDocument/2006/relationships/hyperlink" Target="documents/search/doc-link/?q=%D0%BE%D1%82%209%20%D0%B8%D1%8E%D0%BD%D1%8F%202022%20%D0%B3%D0%BE%D0%B4%D0%B0%20%E2%84%96%C2%A0211%20%28%D0%A1%D0%90%D0%97%2022-22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C2%A0452%20%28%D0%A1%D0%90%D0%97%2022-48%29" TargetMode="External"/><Relationship Id="rId17" Type="http://schemas.openxmlformats.org/officeDocument/2006/relationships/hyperlink" Target="documents/search/doc-link/?q=%D0%BE%D1%82%202%20%D0%BC%D0%B0%D1%80%D1%82%D0%B0%202023%20%D0%B3%D0%BE%D0%B4%D0%B0%20%E2%84%96%C2%A066%20%28%D0%A1%D0%90%D0%97%2023-9%29" TargetMode="External"/><Relationship Id="rId18" Type="http://schemas.openxmlformats.org/officeDocument/2006/relationships/hyperlink" Target="documents/search/doc-link/?q=%D0%BE%D1%82%2031%20%D0%B0%D0%B2%D0%B3%D1%83%D1%81%D1%82%D0%B0%202023%20%D0%B3%D0%BE%D0%B4%D0%B0%20%E2%84%96%C2%A0294%20%28%D0%A1%D0%90%D0%97%2023-36%29" TargetMode="External"/><Relationship Id="rId19" Type="http://schemas.openxmlformats.org/officeDocument/2006/relationships/hyperlink" Target="documents/search/doc-link/?q=%D0%BE%D1%82%205%20%D1%81%D0%B5%D0%BD%D1%82%D1%8F%D0%B1%D1%80%D1%8F%202008%20%D0%B3%D0%BE%D0%B4%D0%B0%20%E2%84%96%C2%A0175" TargetMode="External"/><Relationship Id="rId20" Type="http://schemas.openxmlformats.org/officeDocument/2006/relationships/hyperlink" Target="documents/search/doc-link/?q=%D0%BE%D1%82%2012%20%D1%84%D0%B5%D0%B2%D1%80%D0%B0%D0%BB%D1%8F%202009%20%D0%B3%D0%BE%D0%B4%D0%B0%20%E2%84%96%C2%A039" TargetMode="External"/><Relationship Id="rId21" Type="http://schemas.openxmlformats.org/officeDocument/2006/relationships/hyperlink" Target="documents/search/doc-link/?q=%D0%BE%D1%82%202%20%D0%B8%D1%8E%D0%BD%D1%8F%202009%20%D0%B3%D0%BE%D0%B4%D0%B0%20%E2%84%96%C2%A0134" TargetMode="External"/><Relationship Id="rId22" Type="http://schemas.openxmlformats.org/officeDocument/2006/relationships/hyperlink" Target="documents/search/doc-link/?q=%D0%BE%D1%82%2014%20%D1%8F%D0%BD%D0%B2%D0%B0%D1%80%D1%8F%202010%20%D0%B3%D0%BE%D0%B4%D0%B0%20%E2%84%96%C2%A07" TargetMode="External"/><Relationship Id="rId23" Type="http://schemas.openxmlformats.org/officeDocument/2006/relationships/hyperlink" Target="documents/search/doc-link/?q=%D0%BE%D1%82%2011%20%D0%B0%D0%B2%D0%B3%D1%83%D1%81%D1%82%D0%B0%202010%20%D0%B3%D0%BE%D0%B4%D0%B0%20%E2%84%96%C2%A0146" TargetMode="External"/><Relationship Id="rId24" Type="http://schemas.openxmlformats.org/officeDocument/2006/relationships/hyperlink" Target="documents/search/doc-link/?q=%D0%BE%D1%82%2029%20%D0%BD%D0%BE%D1%8F%D0%B1%D1%80%D1%8F%202010%20%D0%B3%D0%BE%D0%B4%D0%B0%20%E2%84%96%C2%A0191" TargetMode="External"/><Relationship Id="rId25" Type="http://schemas.openxmlformats.org/officeDocument/2006/relationships/hyperlink" Target="documents/search/doc-link/?q=%D0%BE%D1%82%2019%20%D1%8F%D0%BD%D0%B2%D0%B0%D1%80%D1%8F%202011%20%D0%B3%D0%BE%D0%B4%D0%B0%20%E2%84%96%C2%A05" TargetMode="External"/><Relationship Id="rId26" Type="http://schemas.openxmlformats.org/officeDocument/2006/relationships/hyperlink" Target="documents/search/doc-link/?q=%D0%BE%D1%82%2028%20%D0%BC%D0%B0%D1%80%D1%82%D0%B0%202011%20%D0%B3%D0%BE%D0%B4%D0%B0%20%E2%84%96%C2%A058" TargetMode="External"/><Relationship Id="rId27" Type="http://schemas.openxmlformats.org/officeDocument/2006/relationships/hyperlink" Target="documents/search/doc-link/?q=%D0%BE%D1%82%2015%20%D0%B8%D1%8E%D0%BD%D1%8F%202011%20%D0%B3%D0%BE%D0%B4%D0%B0%20%E2%84%96%C2%A0110" TargetMode="External"/><Relationship Id="rId28" Type="http://schemas.openxmlformats.org/officeDocument/2006/relationships/hyperlink" Target="documents/search/doc-link/?q=%D0%BE%D1%82%2024%20%D0%B0%D0%B2%D0%B3%D1%83%D1%81%D1%82%D0%B0%202011%20%D0%B3%D0%BE%D0%B4%D0%B0%20%E2%84%96%C2%A0154" TargetMode="External"/><Relationship Id="rId29" Type="http://schemas.openxmlformats.org/officeDocument/2006/relationships/hyperlink" Target="documents/search/doc-link/?q=%D0%BE%D1%82%2026%20%D0%B4%D0%B5%D0%BA%D0%B0%D0%B1%D1%80%D1%8F%202011%20%D0%B3%D0%BE%D0%B4%D0%B0%20%E2%84%96%C2%A0226" TargetMode="External"/><Relationship Id="rId30" Type="http://schemas.openxmlformats.org/officeDocument/2006/relationships/hyperlink" Target="documents/search/doc-link/?q=%D0%BE%D1%82%205%20%D1%84%D0%B5%D0%B2%D1%80%D0%B0%D0%BB%D1%8F%202013%20%D0%B3%D0%BE%D0%B4%D0%B0%20%E2%84%96%C2%A027" TargetMode="External"/><Relationship Id="rId31" Type="http://schemas.openxmlformats.org/officeDocument/2006/relationships/hyperlink" Target="documents/search/doc-link/?q=%D0%BE%D1%82%2010%20%D0%B4%D0%B5%D0%BA%D0%B0%D0%B1%D1%80%D1%8F%202013%20%D0%B3%D0%BE%D0%B4%D0%B0%20%E2%84%96%C2%A0227" TargetMode="External"/><Relationship Id="rId32" Type="http://schemas.openxmlformats.org/officeDocument/2006/relationships/hyperlink" Target="documents/search/doc-link/?q=%D0%BE%D1%82%207%20%D1%84%D0%B5%D0%B2%D1%80%D0%B0%D0%BB%D1%8F%202014%20%D0%B3%D0%BE%D0%B4%D0%B0%20%E2%84%96%C2%A027" TargetMode="External"/><Relationship Id="rId33" Type="http://schemas.openxmlformats.org/officeDocument/2006/relationships/hyperlink" Target="documents/search/doc-link/?q=%D0%BE%D1%82%204%20%D0%BD%D0%BE%D1%8F%D0%B1%D1%80%D1%8F%202014%20%D0%B3%D0%BE%D0%B4%D0%B0%20%E2%84%96%C2%A0162" TargetMode="External"/><Relationship Id="rId34" Type="http://schemas.openxmlformats.org/officeDocument/2006/relationships/hyperlink" Target="documents/search/doc-link/?q=%D0%BE%D1%82%202%20%D0%B0%D0%BF%D1%80%D0%B5%D0%BB%D1%8F%202015%20%D0%B3%D0%BE%D0%B4%D0%B0%20%E2%84%96%C2%A058" TargetMode="External"/><Relationship Id="rId35" Type="http://schemas.openxmlformats.org/officeDocument/2006/relationships/hyperlink" Target="documents/search/doc-link/?q=%D0%BE%D1%82%207%20%D0%B8%D1%8E%D0%BB%D1%8F%202015%20%D0%B3%D0%BE%D0%B4%D0%B0%20%E2%84%96%C2%A0121" TargetMode="External"/><Relationship Id="rId36" Type="http://schemas.openxmlformats.org/officeDocument/2006/relationships/hyperlink" Target="documents/search/doc-link/?q=%D0%BE%D1%82%2016%20%D0%B4%D0%B5%D0%BA%D0%B0%D0%B1%D1%80%D1%8F%202015%20%D0%B3%D0%BE%D0%B4%D0%B0%20%E2%84%96%C2%A0184" TargetMode="External"/><Relationship Id="rId37" Type="http://schemas.openxmlformats.org/officeDocument/2006/relationships/hyperlink" Target="documents/search/doc-link/?q=%D0%BE%D1%82%2014%20%D1%84%D0%B5%D0%B2%D1%80%D0%B0%D0%BB%D1%8F%202017%20%D0%B3%D0%BE%D0%B4%D0%B0%20%E2%84%96%C2%A020" TargetMode="External"/><Relationship Id="rId38" Type="http://schemas.openxmlformats.org/officeDocument/2006/relationships/hyperlink" Target="documents/search/doc-link/?q=%D0%BE%D1%82%208%20%D0%B8%D1%8E%D0%BD%D1%8F%202017%20%D0%B3%D0%BE%D0%B4%D0%B0%20%E2%84%96%C2%A0113" TargetMode="External"/><Relationship Id="rId39" Type="http://schemas.openxmlformats.org/officeDocument/2006/relationships/hyperlink" Target="documents/search/doc-link/?q=%D0%BE%D1%82%2028%20%D0%B4%D0%B5%D0%BA%D0%B0%D0%B1%D1%80%D1%8F%202017%20%D0%B3%D0%BE%D0%B4%D0%B0%20%E2%84%96%C2%A0242" TargetMode="External"/><Relationship Id="rId40" Type="http://schemas.openxmlformats.org/officeDocument/2006/relationships/hyperlink" Target="documents/search/doc-link/?q=%D0%BE%D1%82%2015%20%D0%BC%D0%B0%D1%8F%202018%20%D0%B3%D0%BE%D0%B4%D0%B0%20%E2%84%96%C2%A082" TargetMode="External"/><Relationship Id="rId41" Type="http://schemas.openxmlformats.org/officeDocument/2006/relationships/hyperlink" Target="documents/search/doc-link/?q=%D0%BE%D1%82%2018%20%D0%BC%D0%B0%D1%8F%202019%20%D0%B3%D0%BE%D0%B4%D0%B0%20%E2%84%96%C2%A0122" TargetMode="External"/><Relationship Id="rId42" Type="http://schemas.openxmlformats.org/officeDocument/2006/relationships/hyperlink" Target="documents/search/doc-link/?q=%D0%BE%D1%82%204%20%D0%B8%D1%8E%D0%BD%D1%8F%202019%20%D0%B3%D0%BE%D0%B4%D0%B0%20%E2%84%96%C2%A0141" TargetMode="External"/><Relationship Id="rId43" Type="http://schemas.openxmlformats.org/officeDocument/2006/relationships/hyperlink" Target="documents/search/doc-link/?q=%D0%BE%D1%82%2025%20%D0%B8%D1%8E%D0%BB%D1%8F%202019%20%D0%B3%D0%BE%D0%B4%D0%B0%20%E2%84%96%C2%A0191" TargetMode="External"/><Relationship Id="rId44" Type="http://schemas.openxmlformats.org/officeDocument/2006/relationships/hyperlink" Target="documents/search/doc-link/?q=%D0%BE%D1%82%202%20%D0%B8%D1%8E%D0%BD%D1%8F%202020%20%D0%B3%D0%BE%D0%B4%D0%B0%20%E2%84%96%C2%A0241" TargetMode="External"/><Relationship Id="rId45" Type="http://schemas.openxmlformats.org/officeDocument/2006/relationships/hyperlink" Target="documents/search/doc-link/?q=%D0%BE%D1%82%2022%20%D0%B8%D1%8E%D0%BD%D1%8F%202021%20%D0%B3%D0%BE%D0%B4%D0%B0%20%E2%84%96%C2%A0127" TargetMode="External"/><Relationship Id="rId46" Type="http://schemas.openxmlformats.org/officeDocument/2006/relationships/hyperlink" Target="documents/search/doc-link/?q=%D0%BE%D1%82%2012%20%D1%8F%D0%BD%D0%B2%D0%B0%D1%80%D1%8F%202022%20%D0%B3%D0%BE%D0%B4%D0%B0%20%E2%84%96%C2%A01" TargetMode="External"/><Relationship Id="rId47" Type="http://schemas.openxmlformats.org/officeDocument/2006/relationships/hyperlink" Target="documents/search/doc-link/?q=%D0%BE%D1%82%202%20%D0%BD%D0%BE%D1%8F%D0%B1%D1%80%D1%8F%202022%20%D0%B3%D0%BE%D0%B4%D0%B0%20%E2%84%96%C2%A0325" TargetMode="External"/><Relationship Id="rId48" Type="http://schemas.openxmlformats.org/officeDocument/2006/relationships/hyperlink" Target="documents/search/doc-link/?q=%D0%BE%D1%82%2011%20%D1%8F%D0%BD%D0%B2%D0%B0%D1%80%D1%8F%202023%20%D0%B3%D0%BE%D0%B4%D0%B0%20%E2%84%96%C2%A01" TargetMode="External"/><Relationship Id="rId49" Type="http://schemas.openxmlformats.org/officeDocument/2006/relationships/hyperlink" Target="documents/search/doc-link/?q=%D0%BE%D1%82%2014%20%D0%B0%D0%B2%D0%B3%D1%83%D1%81%D1%82%D0%B0%202023%20%D0%B3%D0%BE%D0%B4%D0%B0%20%E2%84%96%C2%A0135" TargetMode="External"/><Relationship Id="rId50" Type="http://schemas.openxmlformats.org/officeDocument/2006/relationships/hyperlink" Target="documents/search/doc-link/?q=%D0%BE%D1%82%2014%20%D0%BD%D0%BE%D1%8F%D0%B1%D1%80%D1%8F%202023%20%D0%B3%D0%BE%D0%B4%D0%B0%20%E2%84%96%C2%A0218" TargetMode="External"/><Relationship Id="rId51" Type="http://schemas.openxmlformats.org/officeDocument/2006/relationships/hyperlink" Target="documents/search/doc-link/?q=%D0%BE%D1%82%2019%20%D0%B8%D1%8E%D0%BD%D1%8F%202017%20%D0%B3%D0%BE%D0%B4%D0%B0%20%E2%84%96%20174-%D0%97-VI%20%C2%AB%D0%9E%20%D0%BF%D1%80%D0%B0%D0%B2%D0%BE%D0%B2%D0%BE%D0%BC%20%D0%BF%D0%BE%D0%BB%D0%BE%D0%B6%D0%B5%D0%BD%D0%B8%D0%B8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2212</Words>
  <Characters>12867</Characters>
  <CharactersWithSpaces>15131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