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размера выплат компенсации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материального вознаграждения в денежном выражении гражданам,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имеющим право на земельную долю (пай),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иным работникам сельскохозяйственных предприятий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распределении средств Фонда по обеспечению государственных гарантий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по расчетам с гражданами, имеющими право на земельную долю (пай),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и иными работниками сельскохозяйственных предприятий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по городам (районам)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22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175/1-З-V         «О государственных гарантиях гражданам, имеющим право на земельную долю (пай), и иным работникам сельскохозяйственных предприятий» (САЗ 13-34)</w:t>
        </w:r>
      </w:hyperlink>
      <w:r>
        <w:rPr>
          <w:rFonts w:ascii="times new roman;times" w:hAnsi="times new roman;times"/>
          <w:sz w:val="24"/>
        </w:rPr>
        <w:t xml:space="preserve">, в целях установления размера выплат компенсации и материального вознаграждения в денежном выражении гражданам, имеющим право на земельную долю (пай), и иным работникам сельскохозяйственных предприятий и распределения средств Фонда по обеспечению государственных гарантий по расчетам с гражданами, имеющими право на земельную долю (пай), и иными работниками сельскохозяйственных предприятий по городам (районам) Приднестровской Молдавской Республики на 2024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Распределить средства Фонда по обеспечению государственных гарантий по расчетам с гражданами, имеющими право на земельную долю (пай), и иными работниками сельскохозяйственных предприятий по городам (районам) Приднестровской Молдавской Республики на 2024 год согласно Приложению к настоящему Постановлению.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Утвердить единый размер материального вознаграждения в денежном выражении для граждан, получивших право на земельную долю (пай) в период реформирования сельскохозяйственных организаций (реестр № 1), вне зависимости от площади земель, закрепленных в документах, подтверждающих право на земельную долю (пай), в сумме 650 (шестьсот пятьдесят) рублей Приднестровской Молдавской Республики за </w:t>
      </w:r>
      <w:bookmarkStart w:id="0" w:name="_Hlk182914659"/>
      <w:bookmarkEnd w:id="0"/>
      <w:r>
        <w:rPr>
          <w:rFonts w:ascii="times new roman;times" w:hAnsi="times new roman;times"/>
          <w:sz w:val="24"/>
        </w:rPr>
        <w:t>1 (один) земельный пай.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Материальное вознаграждение в денежном выражении гражданам, получившим право на земельную долю (пай) по наследству (реестр № 2), выплачивается исходя из закрепленных в документах наследника долей земельного пая.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Утвердить единый размер материального вознаграждения в денежном выражении для граждан, являвшихся (являющихся) работниками государственных сельскохозяйственных предприятий, не прошедших процедуру реорганизации (распаивания) в период реформирования сельскохозяйственных организаций (в том числе в составе научно-производственных объединений), в пользовании которых до начала реформирования сельскохозяйственных организаций находились земли сельскохозяйственного назначения, используемые для производства сельскохозяйственной продукции, и имеющих общий трудовой стаж работы на данных государственных сельскохозяйственных предприятиях, а также муниципальных и иных сельскохозяйственных предприятиях не менее 15 (пятнадцати) лет (реестр № 3), в сумме 650 (шестьсот пятьдесят) рублей Приднестровской Молдавской Республики на человека.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Утвердить единый размер материального вознаграждения в денежном выражении для граждан, являвшихся (являющихся) работниками коллективных сельскохозяйственных предприятий, не получивших право на земельную долю (пай) в период реформирования сельскохозяйственных организаций и имеющих общий трудовой стаж работы в коллективных, государственных, муниципальных и иных сельскохозяйственных предприятиях не менее 15 (пятнадцати) лет (реестр № 4), в сумме 650 (шестьсот пятьдесят) рублей Приднестровской Молдавской Республики на человека.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Утвердить размер компенсации за добровольный отказ в пользу государства от права пользования земельной долей (паем) в сумме 1 950 (одна тысяча девятьсот пятьдесят) рублей Приднестровской Молдавской Республики за 1 (один) земельный пай.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ноября 2024 года № 465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8"/>
        </w:rPr>
        <w:t>Распределение средств Фонда по обеспечению государственных гарантий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по расчетам с гражданами, имеющими право на земельную долю (пай),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и иными работниками сельскохозяйственных предприятий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по городам (районам)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8"/>
        </w:rPr>
        <w:t>на 2024 год</w:t>
      </w:r>
      <w:r>
        <w:rPr/>
        <w:t xml:space="preserve"> </w:t>
      </w:r>
    </w:p>
    <w:p>
      <w:pPr>
        <w:pStyle w:val="BodyText"/>
        <w:bidi w:val="0"/>
        <w:spacing w:before="6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89" w:after="0"/>
        <w:ind w:hanging="0" w:left="0" w:right="366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937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0"/>
        <w:gridCol w:w="5996"/>
        <w:gridCol w:w="3359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188" w:after="0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статей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1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Сумма,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Расходы к распределению всего,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28 371 850,00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2 585 700,00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6 472 050,00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5 896 150,00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2 375 100,00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10 536 500,00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214 500,00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291 850,00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53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327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Остаток денежных средств на счетах государственных администраций городов и районов республики по расчетам с гражданами, имеющими право на земельную долю (пай), и иными работниками сельскохозяйственных предприятий Приднестровской Молдавской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 в 2023 году всего,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153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2 141 731,00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166 293,00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384 082,00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368 009,00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192 393,00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984 910,00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26 326,00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19 718,00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Расходы за счет поступлений 2024 года всего, в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128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26 230 119,00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2 419 407,00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6 087 968,00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5 528 141,00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2 182 707,00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97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9 551 590,00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br w:type="page"/>
      </w: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5"/>
        <w:gridCol w:w="6049"/>
        <w:gridCol w:w="3291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32" w:after="0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188 174,00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3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97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272 132,00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76"/>
        <w:gridCol w:w="3018"/>
        <w:gridCol w:w="3416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ноября 2024 года                                                                                          № 465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Об утверждении размера выплат компенсации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материального вознаграждения в денежном выражении гражданам,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имеющим право на земельную долю (пай),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иным работникам сельскохозяйственных предприятий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распределении средств Фонда по обеспечению государственных гарантий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расчетам с гражданами, имеющими право на земельную долю (пай),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иными работниками сельскохозяйственных предприятий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по городам (районам) 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 2024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0"/>
        </w:rPr>
        <w:t xml:space="preserve">, статьей 22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0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июля 2013 года № 175/1-З-V         «О государственных гарантиях гражданам, имеющим право на земельную долю (пай), и иным работникам сельскохозяйственных предприятий» (САЗ 13-34)</w:t>
        </w:r>
      </w:hyperlink>
      <w:r>
        <w:rPr>
          <w:rFonts w:ascii="times new roman;times" w:hAnsi="times new roman;times"/>
          <w:sz w:val="20"/>
        </w:rPr>
        <w:t xml:space="preserve">, 
в целях установления размера выплат компенсации и материального вознаграждения в денежном выражении гражданам, имеющим право 
на земельную долю (пай), и иным работникам сельскохозяйственных предприятий и распределения средств Фонда по обеспечению государственных гарантий по расчетам с гражданами, имеющими право на земельную долю (пай), и иными работниками сельскохозяйственных предприятий по городам (районам) Приднестровской Молдавской Республики на 2024 год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 о с т а н о в л я е т: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color w:val="000000"/>
          <w:sz w:val="20"/>
        </w:rPr>
        <w:t xml:space="preserve">1. </w:t>
      </w:r>
      <w:r>
        <w:rPr>
          <w:rFonts w:ascii="times new roman;times" w:hAnsi="times new roman;times"/>
          <w:sz w:val="20"/>
        </w:rPr>
        <w:t>Распределить средства Фонда по обеспечению государственных гарантий по расчетам с гражданами, имеющими право на земельную долю (пай), и иными работниками сельскохозяйственных предприятий по городам (районам) Приднестровской Молдавской Республики на 2024 год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2. Утвердить единый размер материального вознаграждения в денежном выражении для граждан, получивших право на земельную долю (пай) в период реформирования сельскохозяйственных организаций (реестр № 1), вне зависимости от площади земель, закрепленных в документах, подтверждающих право на земельную долю (пай), в сумме 650 (шестьсот пятьдесят) рублей Приднестровской Молдавской Республики за </w:t>
      </w:r>
      <w:bookmarkStart w:id="1" w:name="_Hlk182914659_Copy_1"/>
      <w:bookmarkEnd w:id="1"/>
      <w:r>
        <w:rPr>
          <w:rFonts w:ascii="times new roman;times" w:hAnsi="times new roman;times"/>
          <w:sz w:val="20"/>
        </w:rPr>
        <w:t xml:space="preserve">1 (один) земельный пай.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Материальное вознаграждение в денежном выражении гражданам, получившим право на земельную долю (пай) по наследству (реестр № 2), выплачивается исходя из закрепленных в документах наследника долей земельного пая.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3. Утвердить единый размер материального вознаграждения в денежном выражении для граждан, являвшихся (являющихся) работниками государственных сельскохозяйственных предприятий, не прошедших процедуру реорганизации (распаивания) в период реформирования сельскохозяйственных организаций (в том числе в составе научно-производственных объединений), в пользовании которых до начала реформирования сельскохозяйственных организаций находились земли сельскохозяйственного назначения, используемые для производства сельскохозяйственной продукции, и имеющих общий трудовой стаж работы </w:t>
        <w:br/>
        <w:t xml:space="preserve">на данных государственных сельскохозяйственных предприятиях, а также муниципальных и иных сельскохозяйственных предприятиях не менее </w:t>
        <w:br/>
        <w:t>15 (пятнадцати) лет (реестр № 3), в сумме 650 (шестьсот пятьдесят) рублей Приднестровской Молдавской Республики на человека.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4. Утвердить единый размер материального вознаграждения в денежном выражении для граждан, являвшихся (являющихся) работниками коллективных сельскохозяйственных предприятий, не получивших право на земельную долю (пай) в период реформирования сельскохозяйственных организаций и имеющих общий трудовой стаж работы в коллективных, государственных, муниципальных и иных сельскохозяйственных предприятиях не менее </w:t>
        <w:br/>
        <w:t>15 (пятнадцати) лет (реестр № 4), в сумме 650 (шестьсот пятьдесят) рублей Приднестровской Молдавской Республики на человека.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5. Утвердить размер компенсации за добровольный отказ в пользу государства от права пользования земельной долей (паем) в сумме 1 950 (одна тысяча девятьсот пятьдесят) рублей Приднестровской Молдавской Республики за 1 (один) земельный пай.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6. Настоящее Постановление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ПРЕДСЕДАТЕЛЬ  ПРАВИТЕЛЬСТВА                                                                 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>ПРИЛОЖЕНИЕ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0"/>
          <w:u w:val="none"/>
          <w:effect w:val="none"/>
        </w:rPr>
      </w:pPr>
      <w:hyperlink r:id="rId8">
        <w:r>
          <w:rPr>
            <w:rFonts w:ascii="times new roman;times" w:hAnsi="times new roman;times"/>
            <w:strike w:val="false"/>
            <w:dstrike w:val="false"/>
            <w:sz w:val="20"/>
            <w:effect w:val="none"/>
            <w:color w:val="0563C1"/>
            <w:u w:val="single"/>
          </w:rPr>
          <w:t xml:space="preserve">от 25 ноября 2024 года № 465</w:t>
        </w:r>
      </w:hyperlink>
    </w:p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00" w:val="clear"/>
        </w:rPr>
      </w:pPr>
      <w:r>
        <w:rPr>
          <w:shd w:fill="FFFF00" w:val="clear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Распределение средств Фонда по обеспечению государственных гарантий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по расчетам с гражданами, имеющими право на земельную долю (пай),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и иными работниками сельскохозяйственных предприятий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по городам (районам) Приднестровской Молдавской Республики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times new roman;times" w:hAnsi="times new roman;times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на 2024 год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7196"/>
        <w:gridCol w:w="2248"/>
      </w:tblGrid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Наименование статей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Сумма,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Расходы к распределению всего,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28 371 850,00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2 585 700,00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6 472 050,00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5 896 150,00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2 375 100,00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10 536 500,00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214 500,00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291 850,00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Остаток денежных средств на счетах государственных администраций городов и районов республики по расчетам с гражданами, имеющими право на земельную долю (пай), и иными работниками сельскохозяйственных предприятий Приднестровской Молдавской Республики в 2023 году всего,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2 141 731,00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166 293,00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384 082,00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368 009,00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192 393,00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984 910,00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26 326,00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19 718,00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Расходы за счет поступлений 2024 года всего, в том числе: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26 230 119,00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Каменский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2 419 407,00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Рыбницкий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6 087 968,00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Григориопольский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5 528 141,00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Дубоссарский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2 182 707,00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Слободзейский район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9 551 590,00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188 174,00</w:t>
            </w:r>
          </w:p>
        </w:tc>
      </w:tr>
      <w:tr>
        <w:trPr/>
        <w:tc>
          <w:tcPr>
            <w:tcW w:w="0" w:type="auto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272 132,00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30%20%D0%B8%D1%8E%D0%BB%D1%8F%202013%20%D0%B3%D0%BE%D0%B4%D0%B0%20%E2%84%96%20175/1-%D0%97-V%C2%A0%C2%A0%C2%A0%C2%A0%C2%A0%C2%A0%C2%A0%C2%A0%20%C2%AB%D0%9E%20%D0%B3%D0%BE%D1%81%D1%83%D0%B4%D0%B0%D1%80%D1%81%D1%82%D0%B2%D0%B5%D0%BD%D0%BD%D1%8B%D1%85%20%D0%B3%D0%B0%D1%80%D0%B0%D0%BD%D1%82%D0%B8%D1%8F%D1%85%20%D0%B3%D1%80%D0%B0%D0%B6%D0%B4%D0%B0%D0%BD%D0%B0%D0%BC%2C%20%D0%B8%D0%BC%D0%B5%D1%8E%D1%89%D0%B8%D0%BC%20%D0%BF%D1%80%D0%B0%D0%B2%D0%BE%20%D0%BD%D0%B0%20%D0%B7%D0%B5%D0%BC%D0%B5%D0%BB%D1%8C%D0%BD%D1%83%D1%8E%20%D0%B4%D0%BE%D0%BB%D1%8E%20%28%D0%BF%D0%B0%D0%B9%29%2C%20%D0%B8%20%D0%B8%D0%BD%D1%8B%D0%BC%20%D1%80%D0%B0%D0%B1%D0%BE%D1%82%D0%BD%D0%B8%D0%BA%D0%B0%D0%BC%20%D1%81%D0%B5%D0%BB%D1%8C%D1%81%D0%BA%D0%BE%D1%85%D0%BE%D0%B7%D1%8F%D0%B9%D1%81%D1%82%D0%B2%D0%B5%D0%BD%D0%BD%D1%8B%D1%85%20%D0%BF%D1%80%D0%B5%D0%B4%D0%BF%D1%80%D0%B8%D1%8F%D1%82%D0%B8%D0%B9%C2%BB%20%28%D0%A1%D0%90%D0%97%2013-34%29" TargetMode="External"/><Relationship Id="rId8" Type="http://schemas.openxmlformats.org/officeDocument/2006/relationships/hyperlink" Target="documents/search/doc-link/?q=%D0%BE%D1%82%2025%20%D0%BD%D0%BE%D1%8F%D0%B1%D1%80%D1%8F%202024%20%D0%B3%D0%BE%D0%B4%D0%B0%20%E2%84%96%204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1517</Words>
  <Characters>10242</Characters>
  <CharactersWithSpaces>11837</CharactersWithSpaces>
  <Paragraphs>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