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изменений и дополнений</w:t>
      </w:r>
    </w:p>
    <w:p>
      <w:pPr>
        <w:pStyle w:val="BodyTextoutside-table"/>
        <w:bidi w:val="0"/>
        <w:spacing w:before="0" w:after="283"/>
        <w:ind w:firstLine="709" w:left="0" w:right="0"/>
        <w:jc w:val="center"/>
        <w:rPr/>
      </w:pPr>
      <w:r>
        <w:rPr>
          <w:rStyle w:val="Strong"/>
          <w:rFonts w:ascii="times new roman;times" w:hAnsi="times new roman;times"/>
          <w:sz w:val="24"/>
        </w:rPr>
        <w:t>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24 августа 2022 года № 312</w:t>
        </w:r>
      </w:hyperlink>
    </w:p>
    <w:p>
      <w:pPr>
        <w:pStyle w:val="BodyTextoutside-table"/>
        <w:bidi w:val="0"/>
        <w:spacing w:before="0" w:after="283"/>
        <w:ind w:firstLine="709" w:left="0" w:right="0"/>
        <w:jc w:val="center"/>
        <w:rPr/>
      </w:pPr>
      <w:r>
        <w:rPr>
          <w:rStyle w:val="Strong"/>
          <w:rFonts w:ascii="times new roman;times" w:hAnsi="times new roman;times"/>
          <w:sz w:val="24"/>
        </w:rPr>
        <w:t>«О государственном техническом учете и осуществлении</w:t>
      </w:r>
    </w:p>
    <w:p>
      <w:pPr>
        <w:pStyle w:val="BodyTextoutside-table"/>
        <w:bidi w:val="0"/>
        <w:spacing w:before="0" w:after="283"/>
        <w:ind w:firstLine="709" w:left="0" w:right="0"/>
        <w:jc w:val="center"/>
        <w:rPr/>
      </w:pPr>
      <w:r>
        <w:rPr>
          <w:rStyle w:val="Strong"/>
          <w:rFonts w:ascii="times new roman;times" w:hAnsi="times new roman;times"/>
          <w:sz w:val="24"/>
        </w:rPr>
        <w:t>технической инвентаризации объектов недвижимости</w:t>
      </w:r>
    </w:p>
    <w:p>
      <w:pPr>
        <w:pStyle w:val="BodyTextoutside-table"/>
        <w:bidi w:val="0"/>
        <w:spacing w:before="0" w:after="283"/>
        <w:ind w:firstLine="709" w:left="0" w:right="0"/>
        <w:jc w:val="center"/>
        <w:rPr/>
      </w:pPr>
      <w:r>
        <w:rPr>
          <w:rStyle w:val="Strong"/>
          <w:rFonts w:ascii="times new roman;times" w:hAnsi="times new roman;times"/>
          <w:sz w:val="24"/>
        </w:rPr>
        <w:t>в Приднестровской Молдавской Республике»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в целях актуализации порядка проведения технического учета и технической инвентаризации объектов недвижимости в Приднестровской Молдавской Республике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7">
        <w:r>
          <w:rPr>
            <w:rFonts w:ascii="times new roman;times" w:hAnsi="times new roman;times"/>
            <w:sz w:val="24"/>
            <w:color w:val="0563C1"/>
            <w:u w:val="single"/>
          </w:rPr>
          <w:t xml:space="preserve">от 24 августа 2022 года № 312 «О государственном техническом учете и осуществлении технической инвентаризации объектов недвижимости в Приднестровской Молдавской Республике» (САЗ 22-34)</w:t>
        </w:r>
      </w:hyperlink>
      <w:r>
        <w:rPr>
          <w:rFonts w:ascii="times new roman;times" w:hAnsi="times new roman;times"/>
          <w:sz w:val="24"/>
        </w:rPr>
        <w:t xml:space="preserve"> следующие изменения и дополнения: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пункт 6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Основанием для осуществления технической инвентаризации и паспортизации объектов недвижимости является обращение правообладателя или уполномоченного им (ими) на то лица при наличии у него доверенности на совершение соответствующих действий от имени правообладателя, выданной в нотариальном либо ином порядке, определенном Гражданским кодексом Приднестровской Молдавской Республики, а также обращение органа государственной власти, местного самоуправления, полномочия которых определены в соответствии с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Действия по технической инвентаризации и паспортизации объектов недвижимости по обращению правообладателя (его представителя) производятся при предоставлении правоустанавливающих и правоподтверждающих документов и осуществляются на возмездной основе»;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Приложение к Постановлению дополнить пунктом 6-1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«6-1. Организация, осуществляющая государственный технический учет объектов недвижимости, выдает дубликаты технических паспортов объектов недвижимости: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собственнику (его представителю) при утере оригинала технического паспорта объекта недвижимости;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наследникам при оформлении наследства (при наличии справки нотариуса, подтверждающей право на наследование);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органам государственной власти, местного самоуправления, полномочия которых определены в соответствии с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Дубликат технического паспорта объекта недвижимости подтверждает факт регистрации органом технического учета права собственности правообладателя на объект недвижимости до 10 сентября 2001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Иные организации вправе осуществлять выдачу дубликатов технических паспортов объектов недвижимости при утере собственником оригинала технического паспорта объекта недвижимости в случае, если организацией выдавался ранее оригинал данного технического паспорта объекта недвижимости»;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пункт 8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Первичной технической инвентаризации по инициативе правообладателей либо органа государственной власти, местного самоуправления, полномочия которых определены в соответствии с законодательством Приднестровской Молдавской Республики, подлежат все объекты недвижимости, техническая инвентаризация которых ранее не проводилась»;</w:t>
      </w:r>
    </w:p>
    <w:p>
      <w:pPr>
        <w:pStyle w:val="BodyTextoutside-table"/>
        <w:bidi w:val="0"/>
        <w:spacing w:before="0" w:after="283"/>
        <w:ind w:firstLine="709" w:left="0" w:right="0"/>
        <w:jc w:val="left"/>
        <w:rPr/>
      </w:pPr>
      <w:r>
        <w:rPr>
          <w:rFonts w:ascii="times new roman;times" w:hAnsi="times new roman;times"/>
          <w:sz w:val="24"/>
        </w:rPr>
        <w:t xml:space="preserve">г) часть четвертую пункта 9 Приложения к Постановлению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«Технический паспорт на объект незавершенного строительства как самостоятельный объект права не оформляется. Результатом технической инвентаризации объекта незавершенного строительства является выдача плана участка с отображением объекта незавершенного строительства, площади застройки, указанием процента готовности»;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пункт 11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Техническая инвентаризация объектов недвижимости, находящихся в совместной собственности, может проводиться по заявлению любого из правообладателей (его представителя), поданному в иную организацию, если иное не установлено соглашением правообладателей. При этом заявителем должен быть обеспечен доступ на обследуемый объект.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наличии письменных возражений о проведении технической инвентаризации со стороны совладельца (совладельцев) объекта недвижимости либо отказе в доступе к обследуемому объекту действия по технической инвентаризации не осуществляются»;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часть первую пункта 12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«Текущая техническая инвентаризация объектов недвижимости проводится по заявлению правообладателя либо органа государственной власти, местного самоуправления, полномочия которых определены в соответствии с законодательством Приднестровской Молдавской Республики, при изменении технических или качественных характеристик объекта недвижимости (перепланировка, реконструкция, переоборудование, возведение, разрушение, изменение уровня инженерного благоустройства, снос и так далее), а также при регистрации прав на объект недвижимости»;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пункт 14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Инвентарное дело закрывается при прекращении существования объекта недвижимости в результате его ликвидации. В данном случае документ, являющийся основанием для внесения соответствующих изменений, на бумажном носителе прикрепляется к титульному листу последнего тома закрываемого дела, сведения вносятся в электронную базу данных.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слиянии объектов недвижимости материалы технической инвентаризации объектов недвижимости объединяются в одно инвентарное дело с подшивкой в инвентарное дело документа, являющегося основанием для внесения соответствующих изменений. В книги регистрации (на бумажном и электронном носителях) вносятся соответствующие изменения, регистрационный номер объекта недвижимости, прекратившего свое существование, не присваивается иным объектам.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разделения, выделения объекта недвижимости, материалы технической инвентаризации объектов недвижимости разъединяются в разные инвентарные дела с присвоением нового регистрационного номера вновь образуемому объекту недвижимости.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Закрытое дело сдается в центральный ведомственный архив организации, осуществляющей государственный технический учет объектов недвижимости (по территориальному признаку)»;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пункт 18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«18. Иные организации имеют доступ к учетно-технической и другой документации, хранящейся в хранилищах технической инвентаризации организации, осуществляющей государственный технический учет объектов недвижимости, в порядке, предусмотренном нормативными правовыми актами Приднестровской Молдавской Республики. При этом подлинники учетно-технической и иной документации на руки из хранилища не выдаются»;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пункт 19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«19. Для ознакомления с материалами инвентарного дела иные организации в течение 1 (одного) рабочего дня с момента поступления заявки на выполнение работ по технической инвентаризации объектов недвижимости (далее – заявка) представляют в организацию, осуществляющую государственный технический учет объектов недвижимости, письменную информацию о поступлении заявки на определенный объект недвижимости с приложением копии заявки правообладателя»;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пункт 20 Приложения к Постановлению исключить;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в пункте 21 Приложения к Постановлению словесно-цифровое обозначение «3 (трех)» заменить словесно-цифровым обозначением «5 (пяти)»;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пункт 22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«22. При первичной инвентаризации объектов недвижимости иные организации предоставляют в организацию, осуществляющую государственный технический учет объектов недвижимости, в сроки, установленные пунктом 21 настоящего Положения, подлинник инвентарного дела на объект недвижимости, выполненный в соответствии с требованиями законодательства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подпункт а) части первой пункта 23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рабочий абрис с датой обследования и подписью исполнителя»;</w:t>
      </w:r>
    </w:p>
    <w:p>
      <w:pPr>
        <w:pStyle w:val="BodyTextoutside-table"/>
        <w:bidi w:val="0"/>
        <w:spacing w:before="0" w:after="283"/>
        <w:ind w:firstLine="709" w:left="0" w:right="0"/>
        <w:jc w:val="left"/>
        <w:rPr/>
      </w:pPr>
      <w:r>
        <w:rPr>
          <w:rFonts w:ascii="times new roman;times" w:hAnsi="times new roman;times"/>
          <w:sz w:val="24"/>
        </w:rPr>
        <w:t xml:space="preserve">о) часть вторую пункта 25 Приложения к Постановлению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выявления фактов предоставления иными организациями неполного пакета документов, выявления ошибок, допущенных данными организациями при проведении технической инвентаризации объектов недвижимости либо при предоставлении документов, оформленных ненадлежащим образом, ответственность несет иная организация, предоставившая документы»;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в пункте 27 Приложения к Постановлению слово «архиве» заменить словами «хранилище технической инвентаризации организации, осуществляющей учет объектов недвижимости»;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 в пункте 30 Приложения к Постановлению слово «инвентаризационного» заменить словом «инвентарного»;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пункт 31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«31. После ознакомления с материалами инвентарного дела уполномоченный специалист иной организации запрашивает копии необходимых документов, которые предоставляются после осуществления оплаты за услуги организации, осуществляющей государственный технический учет объектов недвижимости. Копии подлежат заверению архивариусом организации, осуществляющей государственный технический учет объектов недвижимости»;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 в пункте 32 Приложения к Постановлению слово «инвентаризационных» заменить словом «инвентарных»;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 пункт 33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«33. Не допускается вынос инвентарных дел из специально отведенных для этого помещений (хранилищ технической инвентаризации). Ответственность за нарушение данного правила несет архивариус организации, осуществляющей государственный технический учет объектов недвижимости, и уполномоченный специалист иной организации, осуществляющий ознакомление с материалами инвентарного дела»;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 в пункте 34 Приложения к Постановлению слово «инвентаризационных» заменить словом «инвентарных»;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х) пункт 35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«35. Сведения о посещении помещений хранилища технической инвентаризации работниками организации, осуществляющей государственный технический учет объектов недвижимости, имеющими право доступа в помещения хранилища технической инвентаризации организации, для изучения данных инвентарных дел, а также об уполномоченных специалистах иных организаций заносятся в Журнал учета лиц, осуществляющих работу с инвентарными делами (Приложение № 1 к настоящему Положению)»;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ц) пункт 36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«36. Работа организации, осуществляющей государственный технический учет объектов недвижимости, с иными организациями осуществляется на основании заключенного договора.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Расчет по договору за оказанный объем услуг (виды услуг), перечень которых определяется организацией, осуществляющей государственный технический учет объектов недвижимости, осуществляется по ценам, установленным приказом организации, осуществляющей государственный технический учет и техническую инвентаризацию объектов недвижимости, согласованным с исполнительным органом государственной власти Приднестровской Молдавской Республики в сфере юстиции»;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 пункт 39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«39. Организация, осуществляющая государственный технический учет объектов недвижимости, и иные организации обязаны осуществлять материально-техническое развитие в сфере деятельности по технической инвентаризации объектов недвижимости.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Иные организации обязаны принимать участие в формировании Единого реестра технического учета и инвентаризации объектов недвижимости посредством оплаты услуг и работ, связанных с его формированием»;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ш) в наименовании Приложения № 1 к Приложению к Постановлению слово «инвентаризационными» заменить словом «инвентарными».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4%20%D0%B0%D0%B2%D0%B3%D1%83%D1%81%D1%82%D0%B0%202022%20%D0%B3%D0%BE%D0%B4%D0%B0%20%E2%84%96%20312"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24%20%D0%B0%D0%B2%D0%B3%D1%83%D1%81%D1%82%D0%B0%202022%20%D0%B3%D0%BE%D0%B4%D0%B0%20%E2%84%96%20312%20%C2%AB%D0%9E%20%D0%B3%D0%BE%D1%81%D1%83%D0%B4%D0%B0%D1%80%D1%81%D1%82%D0%B2%D0%B5%D0%BD%D0%BD%D0%BE%D0%BC%20%D1%82%D0%B5%D1%85%D0%BD%D0%B8%D1%87%D0%B5%D1%81%D0%BA%D0%BE%D0%BC%20%D1%83%D1%87%D0%B5%D1%82%D0%B5%20%D0%B8%20%D0%BE%D1%81%D1%83%D1%89%D0%B5%D1%81%D1%82%D0%B2%D0%BB%D0%B5%D0%BD%D0%B8%D0%B8%20%D1%82%D0%B5%D1%85%D0%BD%D0%B8%D1%87%D0%B5%D1%81%D0%BA%D0%BE%D0%B9%20%D0%B8%D0%BD%D0%B2%D0%B5%D0%BD%D1%82%D0%B0%D1%80%D0%B8%D0%B7%D0%B0%D1%86%D0%B8%D0%B8%20%D0%BE%D0%B1%D1%8A%D0%B5%D0%BA%D1%82%D0%BE%D0%B2%20%D0%BD%D0%B5%D0%B4%D0%B2%D0%B8%D0%B6%D0%B8%D0%BC%D0%BE%D1%81%D1%82%D0%B8%C2%A0%D0%B2%20%D0%9F%D1%80%D0%B8%D0%B4%D0%BD%D0%B5%D1%81%D1%82%D1%80%D0%BE%D0%B2%D1%81%D0%BA%D0%BE%D0%B9%20%D0%9C%D0%BE%D0%BB%D0%B4%D0%B0%D0%B2%D1%81%D0%BA%D0%BE%D0%B9%20%D0%A0%D0%B5%D1%81%D0%BF%D1%83%D0%B1%D0%BB%D0%B8%D0%BA%D0%B5%C2%BB%20%28%D0%A1%D0%90%D0%97%2022-34%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1343</Words>
  <Characters>10579</Characters>
  <CharactersWithSpaces>11906</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