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 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Государственного стандарта 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 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 Приднестровской Молдавской Республики 10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12755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64 «Об утверждении Положения, структуры и предельной штатной численности Государственной службы по спорту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285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353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 2019 года № 38 (САЗ  19-5)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2019 года № 136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2019 года № 398 (САЗ 19-43)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Государственный стандарт спортивной подготовки по виду спорта «бадминтон»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Начальник                                                             В. СОКОЛЕНКО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170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2">
        <w:r>
          <w:rPr>
            <w:rFonts w:ascii="times new roman;times" w:hAnsi="times new roman;times"/>
            <w:color w:val="0563C1"/>
            <w:u w:val="single"/>
          </w:rPr>
          <w:t xml:space="preserve">от 3 сентября 2024 года № 170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СТАНДАРТ 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1.Требования к структуре и содержанию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Государственный стандарт спортивной подготовки по виду спорта «бадминтон» (далее – ГССП) является обязательным при разработке и реализации программ спортивной подготовки по бадминтону (далее – спортивная подготовка) организациями, осуществляющими спортивную подготовку.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2.Программа спортивной подготовки должна иметь следующую структуру и содержание: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положения, включающие: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 название программы спортивной подготовки с указанием вида спорта (спортивной дисциплины);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 цели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характеристику программы спортивной подготовки, включающую: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  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 объем программы спортивной подготовки (Приложение № 2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   виды (формы) обучения, применяющие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  календарный план воспитательной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       план   мероприятий,   направленных    на    предотвращение    допинга    в    спорте и борьбу с ним;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  планы инструкторской и судейской практики;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        планы медицинских, медико-биологических мероприятий и применения восстановительных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систему контроля, содержащую: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 оценку результатов освоения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     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реализации программы спортивной подготовки дополнительного образования, включающие материально-технические, кадровые и информационно- методические условия.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2. Нормативы физической подготовки и иные спортивные нормативы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 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«бадминтон» и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нормативы общей физической подготовки и специальной физической подготовки  для зачисления и перевода на этап начальной подготовки по виду спорта «бадминтон» (Приложение № 6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нормативы общей физической и специальной физической подготовки и уровень спортивной квалификации (спортивные разряды) для зачисления и перевода на тренировочный этап по виду спорта «бадминтон» (Приложение № 7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«бадминтон» (Приложение № 8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«бадминтон» (Приложение № 9 к ГССП).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к участию обучающихся и лиц, осуществляющих спортивную подготовку, в спортивных соревнованиях,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предусмотренных в соответствии с реализуемой программой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4. Требования к участию обучающихся в спортивных соревнованиях: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антидопинговых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результатам реализации программ спортивной подготовки на каждом из этапов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6. Результаты прохождения спортивной подготовки применительно к этапам спортивной подготовки должны соответствовать целям, поставленным программой спортивной подготовки.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7.Требования к результатам прохождения спортивной подготовки, в том числе по отдельным этапам спортивной подготовки, конкретизируются в программе спортивной подготовки, и направлены: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этапе начальной подготовки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 формирование устойчивого интереса к занятиям физической культурой и спортом;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 получение общих теоретических знаний о физической культуре и спорте, в том числе о виде спорта «бадминтон»;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    формирование двигательных умений и навыков, в том числе в виде спорта «бадминтон»;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   повышение уровня физической подготовленности и всестороннее гармоничное развитие физических качеств;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 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тренировочном этапе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 формирование устойчивого интереса к занятиям видом спорта «бадминтон»;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«бадминтон»;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 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этапе совершенствования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 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  обеспечение      участия      в      официальных      спортивных      соревнованиях и совершенствование навыков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 сохранение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 этапе высшего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 повышение уровня общей и специальной физической, теоретической, технической, тактической   и   психологической   подготовленности,  соответствующей   виду  спорта «бадминтон»;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  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 сохранение здоровья.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5. Особенности осуществления спортивной подготовки по отдельным спортивным дисциплинам вида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8. Особенности осуществления спортивной подготовки по отдельным спортивным дисциплинам   вида   спорта   «бадминтон»   основаны   на   особенностях   вида   спорта «бадминтон» и его спортивных дисциплин. Реализация программ спортивной подготовки проводится с учетом этапа спортивной подготовки и спортивных дисциплин вида 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«бадминтон», по которым осуществляется спортивная подготовка.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Особенности осуществления спортивной подготовки по спортивным дисциплинам вида спорта «бадминтон» учитываются организациями, реализующими программы спортивной подготовки, при формировании программ спортивной подготовки, в том числе годового учебно-тренировочного плана.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или соответствовать спортивной квалификации (не ниже 1 взрослого разряда).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Возраст обучающихся на этапе высшего спортивного мастерства не ограничивается.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  зависимости   от   условий   и   организации   учебно-тренировочных   занятий, 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«бадминтон».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Требования к условиям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13.Организации,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 Требования к кадровому составу организаций, реализующих программы спортивной подготовки: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уровень квалификации лиц, осуществляющих спортивную подготовку, должен соответствовать требованиям, действующим установленным нормативным документом 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проведения тренировочных занятий и участия в официальных спортивных соревнованиях на тренировочном этапе,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«бадминтон»,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на право пользования соответствующей материально-технической базой и (или) объектом инфраструктуры):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тренировочного спортивного зала; б) наличие тренажерного зала;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раздевалок, душевых;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  обеспечение    оборудованием    и    спортивным    инвентарем,    необходимыми для прохождения спортивной подготовки (Приложение № 10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спортивной экипировкой (Приложение № 11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медицинское обеспечение обучающихся, в том числе организацию систематического медицинского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К иным условиям реализации программы спортивной подготовки относятся трудоемкость программы спортивной подготовки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Программа спортивной подготовки рассчитывается на 52 недели в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Тренировочный процесс в организации, реализующей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группах начальной подготовки первого года обучения - 2 академических часа (в группах начальной подготовки второго - третьего года обучения  допустимо  до  105 минут – одно занятие);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учебно-тренировочных группах – 3 академических часа.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группах, где нагрузка часов составляет 20 и более часов в неделю  –  4  академических часа, при двухразовых тренировочных занятиях в день – суммарная нагрузка в день не превышает 6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часовой объем учебно-тренировочного занятия  входят  теоретические,  практические, восстановительные, медико-биологические  мероприятия,  инструкторская и судейская практика.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ПОДГОТОВКУ В ГРУППАХ НА ЭТАПАХ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67"/>
        <w:gridCol w:w="2590"/>
        <w:gridCol w:w="2443"/>
        <w:gridCol w:w="21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реализации этапов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спортивной подготовки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Возрастные границы лиц,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проходящих спортивную подготовку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Наполняемость (человек)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ограничивается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ПРОГРАММЫ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17"/>
        <w:gridCol w:w="803"/>
        <w:gridCol w:w="1031"/>
        <w:gridCol w:w="1172"/>
        <w:gridCol w:w="1085"/>
        <w:gridCol w:w="2625"/>
        <w:gridCol w:w="177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Этапный норматив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трех лет</w:t>
            </w:r>
          </w:p>
        </w:tc>
        <w:tc>
          <w:tcPr>
            <w:tcW w:w="26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12-14-18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24-26-28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32-36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Общее количество часов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624-728-936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1248-1352-1456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1664-1872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 спортивной подготовки по виду спорта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«бадминтон» 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УЧЕБНО-ТРЕНИРОВОЧНЫЕ МЕРОПРИЯТИЯ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8"/>
        <w:gridCol w:w="2583"/>
        <w:gridCol w:w="706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учебно- тренировочных мероприятий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6"/>
        <w:gridCol w:w="2783"/>
        <w:gridCol w:w="1429"/>
        <w:gridCol w:w="210"/>
        <w:gridCol w:w="1840"/>
        <w:gridCol w:w="1727"/>
        <w:gridCol w:w="176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    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подготовке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 международным спортивным соревнованиям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дня, но не более 250 дней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дня, но не более 250 дней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дня, но не более 250 дней в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подготовке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 чемпионатам стран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 но не более 36 дней в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 но не более 36 дней в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 но не более 36 дней в году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-10, но не более 20 дней в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-10, но не более 20 дней в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-10, но не более 20 дней в году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10 суток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 для комплексного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медицинского обследования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каникулярный период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Просмотровые 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60 суток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СОРЕВНОВАТЕЛЬНОЙ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60"/>
        <w:gridCol w:w="801"/>
        <w:gridCol w:w="1148"/>
        <w:gridCol w:w="1236"/>
        <w:gridCol w:w="1215"/>
        <w:gridCol w:w="1913"/>
        <w:gridCol w:w="193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1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    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1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трех лет</w:t>
            </w:r>
          </w:p>
        </w:tc>
        <w:tc>
          <w:tcPr>
            <w:tcW w:w="1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СООТНОШЕНИЕ ВИДОВ СПОРТИВНОЙ ПОДГОТОВКИ И ИНЫХ МЕРОПРИЯТИЙ В СТРУКТУРЕ УЧЕБНО-ТРЕНИРОВОЧНОГО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ПРОЦЕССА НА ЭТАПАХ СОВЕРШЕНСТВОВАНИЯ СПОРТИВНОГО МАСТЕРСТВА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8"/>
        <w:gridCol w:w="2128"/>
        <w:gridCol w:w="842"/>
        <w:gridCol w:w="965"/>
        <w:gridCol w:w="1110"/>
        <w:gridCol w:w="1068"/>
        <w:gridCol w:w="1840"/>
        <w:gridCol w:w="175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4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    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4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трех лет</w:t>
            </w:r>
          </w:p>
        </w:tc>
        <w:tc>
          <w:tcPr>
            <w:tcW w:w="1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Общая физическая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28-37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28-37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Специальная физическая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13-17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Участие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спортивных соревнованиях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15-20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32-42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32-42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32-42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30-42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25-30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13-17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Инструкторская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судейская практика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17-23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17-23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Медицинские, медико- биологические, восстановительные мероприятия, тестирование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контроль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 спортивной подготовки по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 И СПЕЦИАЛЬНОЙ ФИЗИЧЕСКОЙ ПОДГОТОВКИ ДЛЯ ЗАЧИСЛЕНИЯ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ПЕРЕВОДА НА ЭТАП НАЧАЛЬНОЙ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3"/>
        <w:gridCol w:w="2899"/>
        <w:gridCol w:w="1749"/>
        <w:gridCol w:w="2570"/>
        <w:gridCol w:w="228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 до года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 свыше года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обучения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9"/>
        <w:gridCol w:w="2661"/>
        <w:gridCol w:w="1610"/>
        <w:gridCol w:w="1502"/>
        <w:gridCol w:w="1240"/>
        <w:gridCol w:w="1400"/>
        <w:gridCol w:w="11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положения стоя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+3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Метание волана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6х5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15,8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Прыжки через скакалку (за 30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Прыжки через скакалку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(за 45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УРОВЕНЬ СПОРТИВНОЙ КВАЛИФИКАЦИИ (СПОРТИВНЫЕ РАЗРЯДЫ) ДЛЯ ЗАЧИСЛЕНИЯ И ПЕРЕВОДА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ТРЕНИРОВОЧНЫЙ ЭТАП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9"/>
        <w:gridCol w:w="3607"/>
        <w:gridCol w:w="1971"/>
        <w:gridCol w:w="1470"/>
        <w:gridCol w:w="576"/>
        <w:gridCol w:w="855"/>
        <w:gridCol w:w="99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юноши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девушки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   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       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6х5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Прыжки через скакалку (за 45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          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– «третий юношеский спортивный разряд», «второй юношеский спортивный разряд»,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«первый юношеский спортивный разряд»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14"/>
        <w:gridCol w:w="5283"/>
        <w:gridCol w:w="410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– «третий спортивный разряд», «второй спортивный разряд», «первый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разряд»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 СПОРТИВНОЙ КВАЛИФИКАЦИИ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РАЗРЯДЫ) ДЛЯ ЗАЧИСЛЕНИЯ И ПЕРЕВОДА НА ЭТАП СОВЕРШЕНСТВОВАНИЯ СПОРТИВНОГО МАСТЕРСТВА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8"/>
        <w:gridCol w:w="3534"/>
        <w:gridCol w:w="2342"/>
        <w:gridCol w:w="1141"/>
        <w:gridCol w:w="1089"/>
        <w:gridCol w:w="138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   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мин, 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+15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   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6х5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Прыжки на скакалке (за 45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3.1.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разряд «кандидат в мастера спорта»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СПОРТИВНОЙ КВАЛИФИКАЦИИ (СПОРТИВНЫЕ ЗВАНИЯ) ДЛЯ ЗАЧИСЛЕНИЯ И ПЕРЕВОДА ЗАЧИСЛЕНИЯ НА ЭТАП ВЫСШЕГО СПОРТИВНОГО МАСТЕРСТВА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4"/>
        <w:gridCol w:w="3469"/>
        <w:gridCol w:w="2235"/>
        <w:gridCol w:w="1880"/>
        <w:gridCol w:w="189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7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    Нормативы общей физической подготовки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8"/>
        <w:gridCol w:w="3798"/>
        <w:gridCol w:w="2339"/>
        <w:gridCol w:w="966"/>
        <w:gridCol w:w="695"/>
        <w:gridCol w:w="630"/>
        <w:gridCol w:w="102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мин, 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+11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+15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   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5х6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Прыжки на скакалке (за 1 мин)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3.1.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Спортивное звание «мастер спорта ПМР»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ОБОРУДОВАНИЕМ И СПОРТИВНЫМ ИНВЕНТАРЕМ, НЕОБХОДИМЫМИ ДЛЯ ПРОХОЖДЕНИЯ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1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1"/>
        <w:gridCol w:w="5567"/>
        <w:gridCol w:w="2084"/>
        <w:gridCol w:w="19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изделий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Волан для бадминтона (перьевой)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Волан для бадминтона (пластиковый)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Обмотка для ракеток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Гантели переменной массы (от 1,5 до 10 кг)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Станок для натяжки ракеток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Струна для натяжки ракеток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набивной (медицинбол) (от 1 до 5 кг)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Перекладина гимнастическая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Ракетка для бадминтона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Сетка для бадминтона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Скамейка гимнастическая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Стенка гимнастическая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Стойки для бадминтона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Барьер легкоатлетический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Барьер низкий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Координационная лесенка для бега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Мат гимнастический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Перекладина гимнастическая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Скамейка гимнастическая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Стенка гимнастическая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Степ-платформа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Утяжелители для ног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Фишка (конус)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Эспандер ленточный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Эспандер трубчатый с резиновыми ручками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1105"/>
        <w:gridCol w:w="538"/>
        <w:gridCol w:w="845"/>
        <w:gridCol w:w="1696"/>
        <w:gridCol w:w="1474"/>
        <w:gridCol w:w="1233"/>
        <w:gridCol w:w="1474"/>
        <w:gridCol w:w="1233"/>
        <w:gridCol w:w="1474"/>
        <w:gridCol w:w="1696"/>
        <w:gridCol w:w="1489"/>
      </w:tblGrid>
      <w:tr>
        <w:trPr/>
        <w:tc>
          <w:tcPr>
            <w:tcW w:w="0" w:type="auto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инвентарь, передаваемый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/ 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 ание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 ниц а  изм ерен 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Расчет ная единиц а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 ьной подго 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 овочны й этап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 ствовани я      спортивн 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мастерст ва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 го спорт ивног о   мастер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ства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колсирчоекство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эксплуатации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эксплуатации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эксплуатации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колсирчоекство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эксплуатации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Волан для бадминт она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(перьево 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 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 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Обмотка для ракето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 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Ракетка д бадминто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 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Струна дл натяжки ракеток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 мп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 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 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«бадминтон»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СПОРТИВНОЙ ЭКИПИРОВКОЙ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1677"/>
        <w:gridCol w:w="1152"/>
        <w:gridCol w:w="1572"/>
        <w:gridCol w:w="1233"/>
        <w:gridCol w:w="1346"/>
        <w:gridCol w:w="1233"/>
        <w:gridCol w:w="1346"/>
        <w:gridCol w:w="1233"/>
        <w:gridCol w:w="1346"/>
        <w:gridCol w:w="1233"/>
        <w:gridCol w:w="1361"/>
      </w:tblGrid>
      <w:tr>
        <w:trPr/>
        <w:tc>
          <w:tcPr>
            <w:tcW w:w="0" w:type="auto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     совершенствования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мастерства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мастерства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эксплуатаци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 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эксплуатаци и (лет)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спортивный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зимний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спортивный тренировочный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летний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Кроссовки для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брюки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Фиксаторы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голеностопа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Фиксаторы коленных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суставов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Фиксаторы локтевых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суставов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Футболка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9"/>
        <w:gridCol w:w="1967"/>
        <w:gridCol w:w="989"/>
        <w:gridCol w:w="1868"/>
        <w:gridCol w:w="420"/>
        <w:gridCol w:w="420"/>
        <w:gridCol w:w="579"/>
        <w:gridCol w:w="655"/>
        <w:gridCol w:w="748"/>
        <w:gridCol w:w="829"/>
        <w:gridCol w:w="549"/>
        <w:gridCol w:w="65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Шорты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Чехол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ракетку (сумка-чехол)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6%20%D0%B0%D0%BF%D1%80%D0%B5%D0%BB%D1%8F%202017%20%D0%B3%D0%BE%D0%B4%D0%B0%20%E2%84%96%2064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%20%D0%BD%D0%BE%D1%8F%D0%B1%D1%80%D1%8F%202017%20%D0%B3%D0%BE%D0%B4%D0%B0%20%E2%84%96%20285%20%28%D0%A1%D0%90%D0%97%2017-45%29" TargetMode="External"/><Relationship Id="rId8" Type="http://schemas.openxmlformats.org/officeDocument/2006/relationships/hyperlink" Target="documents/search/doc-link/?q=%D0%BE%D1%82%2017%20%D0%BE%D0%BA%D1%82%D1%8F%D0%B1%D1%80%D1%8F%202018%20%D0%B3%D0%BE%D0%B4%D0%B0%20%E2%84%96%20353%20%28%D0%A1%D0%90%D0%97%2018-42%29" TargetMode="External"/><Relationship Id="rId9" Type="http://schemas.openxmlformats.org/officeDocument/2006/relationships/hyperlink" Target="documents/search/doc-link/?q=%D0%BE%D1%82%204%20%D1%84%D0%B5%D0%B2%D1%80%D0%B0%D0%BB%D1%8F%C2%A02019%20%D0%B3%D0%BE%D0%B4%D0%B0%20%E2%84%96%2038%20%28%D0%A1%D0%90%D0%97%20%C2%A019-5%29" TargetMode="External"/><Relationship Id="rId10" Type="http://schemas.openxmlformats.org/officeDocument/2006/relationships/hyperlink" Target="documents/search/doc-link/?q=%D0%BE%D1%82%2024%20%D0%B0%D0%BF%D1%80%D0%B5%D0%BB%D1%8F%202019%20%D0%B3%D0%BE%D0%B4%D0%B0%20%E2%84%96%20136%20%28%D0%A1%D0%90%D0%97%2019-16%29" TargetMode="External"/><Relationship Id="rId11" Type="http://schemas.openxmlformats.org/officeDocument/2006/relationships/hyperlink" Target="documents/search/doc-link/?q=%D0%BE%D1%82%206%20%D0%BD%D0%BE%D1%8F%D0%B1%D1%80%D1%8F%202019%C2%A0%D0%B3%D0%BE%D0%B4%D0%B0%20%E2%84%96%20398%20%28%D0%A1%D0%90%D0%97%2019-43%29" TargetMode="External"/><Relationship Id="rId12" Type="http://schemas.openxmlformats.org/officeDocument/2006/relationships/hyperlink" Target="documents/search/doc-link/?q=%D0%BE%D1%82%203%20%D1%81%D0%B5%D0%BD%D1%82%D1%8F%D0%B1%D1%80%D1%8F%202024%20%D0%B3%D0%BE%D0%B4%D0%B0%20%E2%84%96%2017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3565</Words>
  <Characters>22685</Characters>
  <CharactersWithSpaces>26027</CharactersWithSpaces>
  <Paragraphs>1385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