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сельского хозяйства и природных ресурсов 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деятельности по производству, переработке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11552 от 17 февраля 2023 года) (САЗ 23-7)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21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12306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 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407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 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 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 года № 60 «О разработке и утверждении регламентов исполнения государственных функций по осуществлению государственного контроля (надзора)» (САЗ 20-12)</w:t>
        </w:r>
      </w:hyperlink>
      <w:r>
        <w:rPr>
          <w:rFonts w:ascii="times new roman;times" w:hAnsi="times new roman;times"/>
          <w:sz w:val="24"/>
        </w:rPr>
        <w:t xml:space="preserve">, с изменениями,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2022 года № 595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исполнения Министерством сельского хозяйства и природных ресурсов Приднестровской Молдавской Республики государственной функции по осуществлению государственного контроля за соблюдением лицензионных требований и условий, предъявляемых к осуществлению деятельности по производству, переработке в целях реализации, а также утилизации пестицидов и агрохимикатов ограниченного использования, которые имеют установленную в результате государственных испытаний пестицидов и агрохимикатов повышенную вероятность негативного воздействия на здоровье людей и окружающую природную среду» (регистрационный № 11552 от 17 февраля 2023 года) (САЗ 23-7)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структурное подразделение уполномоченного органа, ответственное за исполнение государственной функции: Управление развития агропромышленного комплекса;»;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                                                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22%20%D0%B3%D0%BE%D0%B4%D0%B0%20%E2%84%96%20595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C2%A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C2%A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C2%A0407%20%28%D0%A1%D0%90%D0%97%C2%A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C2%A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C2%A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2%20%D0%BC%D0%B0%D1%80%D1%82%D0%B0%202020%C2%A0%D0%B3%D0%BE%D0%B4%D0%B0%20%E2%84%96%C2%A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C2%A020-12%29" TargetMode="External"/><Relationship Id="rId32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3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607</Words>
  <Characters>3740</Characters>
  <CharactersWithSpaces>4453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