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 212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«Оформление и выдача разрешения на временное пребывание» (регистрационный № 11905 от 8 августа 2023 года) (САЗ 23-32)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 212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«Оформление и выдача разрешения на временное пребывание» (регистрационный № 11905 от 8 августа 2023 года) (САЗ 23-32) с дополнением, внесённым Приказом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2024 года № 301</w:t>
        </w:r>
      </w:hyperlink>
      <w:r>
        <w:rPr>
          <w:rFonts w:ascii="times new roman;times" w:hAnsi="times new roman;times"/>
          <w:sz w:val="24"/>
        </w:rPr>
        <w:t xml:space="preserve"> (регистрационный № 12708 от 11 сентября 2024 года) (САЗ 24-37),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В зависимости от размера государственной пошлины, уплаченной заявителем в соответствии с главой 15 настоящего Регламента, срок предоставления государственной услуги составляет от 1 (одного) рабочего дня до 7 (семи) рабочих дней со дня приема заявления со всеми необходимыми документами.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Исчисление срока предоставления государственной услуги начинается со дня регистрации заявления о предоставлении государственной услуги и документов, необходимых для предоставления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«20. В соответствии с подпунктом е) части первой пункта 6 статьи 4 Закона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 за выдачу или продление разрешения на временное пребывание: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течение 7 (семи) рабочих дней взимается государственная пошлина в размере 6 (шести) расчетных уровней минимальной заработной платы (далее – РУ МЗП);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течение 5 (пяти) рабочих дней взимается государственная пошлина в размере 10 (десяти)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течение 3 (трех) рабочих дней взимается государственная пошлина в размере 15 (пятнадцати)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течение 2 (двух) рабочих дней взимается государственная пошлина в размере 20 (двадцати)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течение 1 (одного) рабочего дня взимается государственная пошлина в размере 25 (двадцати пяти) РУ МЗП.»;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1 к Приложению к Приказу дополнить пунктами 1-1 – 1-3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Паспортный отдел города Тирасполя: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адрес: город Тирасполь, улица Розы Люксембург, дом 66;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график работы: вторник-пятница с 8:30 до 17:30, суббота с 8:30 до 12:30, среда не приемный день, воскресенье-понедельник – выходной, перерыв с 12:30 до 13:30;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контактный телефон: 0-533-78330.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1-2. Паспортное отделение города Тирасполя по микрорайону «Октябрьский»: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адрес: город Тирасполь, улица Текстильщиков, дом 36;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график работы: вторник-пятница с 8:30 до 17:30, суббота с 8:30 до 12:30, среда не приемный день, воскресенье-понедельник – выходной, перерыв с 12:30 до 13:30;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контактный телефон: 0-533-23949.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1-3. Паспортное отделение города Тирасполя по микрорайону «Бородинский»: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адрес: город Тирасполь, переулок Раевского, дом 10;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график работы: вторник-пятница с 8:30 до 17:30, суббота с 8:30 до 12:30, среда не приемный день, воскресенье-понедельник – выходной, перерыв с 12:30 до 13:30;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контактный телефон: 0-533-53918.».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за исключением подпунктов а), б)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Подпункты а), б) пункта 1 настоящего Приказа вступают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401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8%D1%8E%D0%BB%D1%8F%202023%20%D0%B3%D0%BE%D0%B4%D0%B0%20%E2%84%96%C2%A0212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34" Type="http://schemas.openxmlformats.org/officeDocument/2006/relationships/hyperlink" Target="documents/search/doc-link/?q=%D0%BE%D1%82%2020%20%D0%B0%D0%B2%D0%B3%D1%83%D1%81%D1%82%D0%B0%202024%20%D0%B3%D0%BE%D0%B4%D0%B0%20%E2%84%96%C2%A0301" TargetMode="External"/><Relationship Id="rId35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7%D0%9C%D0%A0%2000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871</Words>
  <Characters>5016</Characters>
  <CharactersWithSpaces>5936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