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ЗДРАВООХРАНЕНИЯ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дополнений в Приказ Министерства здравоохранения Приднестровской Молдавской Республики </w:t>
      </w:r>
      <w:hyperlink r:id="rId5">
        <w:r>
          <w:rPr>
            <w:rStyle w:val="Strong"/>
            <w:rFonts w:ascii="times new roman;times" w:hAnsi="times new roman;times"/>
            <w:sz w:val="24"/>
            <w:color w:val="0563C1"/>
            <w:u w:val="single"/>
          </w:rPr>
          <w:t xml:space="preserve">от 7 марта 2014 года № 114 «Об утверждении Положения о порядке присвоения квалификационных категорий специалистам со средним медицинским и фармацевтическим образованием»</w:t>
        </w:r>
      </w:hyperlink>
      <w:r>
        <w:rPr>
          <w:rStyle w:val="Strong"/>
          <w:rFonts w:ascii="times new roman;times" w:hAnsi="times new roman;times"/>
          <w:sz w:val="24"/>
        </w:rPr>
        <w:t xml:space="preserve"> (регистрационный № 6761 от 8 апреля 2014 года) (САЗ 14-15)</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21 ноября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12863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16 января 1997 года № 29-З «Об основах охраны здоровья граждан» (СЗМР 97-1)</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19 августа 2024 года № 378 «Об утверждении Положения, структуры и предельной штатной численности Министерства здравоохранения Приднестровской Молдавской Республики» (САЗ 24-35)</w:t>
        </w:r>
      </w:hyperlink>
      <w:r>
        <w:rPr>
          <w:rFonts w:ascii="times new roman;times" w:hAnsi="times new roman;times"/>
          <w:sz w:val="24"/>
        </w:rPr>
        <w:t xml:space="preserve">, в целях совершенствования порядка получения квалификационных категорий специалистами, работающими в системе здравоохранения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здравоохранения Приднестровской Молдавской Республики </w:t>
      </w:r>
      <w:hyperlink r:id="rId5">
        <w:r>
          <w:rPr>
            <w:rFonts w:ascii="times new roman;times" w:hAnsi="times new roman;times"/>
            <w:sz w:val="24"/>
            <w:color w:val="0563C1"/>
            <w:u w:val="single"/>
          </w:rPr>
          <w:t xml:space="preserve">от 7 марта 2014 года № 114 «Об утверждении Положения о порядке присвоения квалификационных категорий специалистам со средним медицинским и фармацевтическим образованием»</w:t>
        </w:r>
      </w:hyperlink>
      <w:r>
        <w:rPr>
          <w:rFonts w:ascii="times new roman;times" w:hAnsi="times new roman;times"/>
          <w:sz w:val="24"/>
        </w:rPr>
        <w:t xml:space="preserve"> (регистрационный № 6761 от 8 апреля 2014 года) (САЗ 14-15) с изменениями и дополнениями, внесенными приказами Министерства здравоохранения и социальной защиты Приднестровской Молдавской Республики </w:t>
      </w:r>
      <w:hyperlink r:id="rId8">
        <w:r>
          <w:rPr>
            <w:rFonts w:ascii="times new roman;times" w:hAnsi="times new roman;times"/>
            <w:sz w:val="24"/>
            <w:color w:val="0563C1"/>
            <w:u w:val="single"/>
          </w:rPr>
          <w:t xml:space="preserve">от 18 апреля 2018 года № 191</w:t>
        </w:r>
      </w:hyperlink>
      <w:r>
        <w:rPr>
          <w:rFonts w:ascii="times new roman;times" w:hAnsi="times new roman;times"/>
          <w:sz w:val="24"/>
        </w:rPr>
        <w:t xml:space="preserve"> (регистрационный № 8231 от 4 мая 2018 года) (САЗ 18-18), </w:t>
      </w:r>
      <w:hyperlink r:id="rId9">
        <w:r>
          <w:rPr>
            <w:rFonts w:ascii="times new roman;times" w:hAnsi="times new roman;times"/>
            <w:sz w:val="24"/>
            <w:color w:val="0563C1"/>
            <w:u w:val="single"/>
          </w:rPr>
          <w:t xml:space="preserve">от 29 апреля 2020 года № 335</w:t>
        </w:r>
      </w:hyperlink>
      <w:r>
        <w:rPr>
          <w:rFonts w:ascii="times new roman;times" w:hAnsi="times new roman;times"/>
          <w:sz w:val="24"/>
        </w:rPr>
        <w:t xml:space="preserve"> (регистрационный № 9490 от 7 мая 2020 года) (САЗ 20-19), </w:t>
      </w:r>
      <w:hyperlink r:id="rId10">
        <w:r>
          <w:rPr>
            <w:rFonts w:ascii="times new roman;times" w:hAnsi="times new roman;times"/>
            <w:sz w:val="24"/>
            <w:color w:val="0563C1"/>
            <w:u w:val="single"/>
          </w:rPr>
          <w:t xml:space="preserve">от 16 ноября 2022 года № 921</w:t>
        </w:r>
      </w:hyperlink>
      <w:r>
        <w:rPr>
          <w:rFonts w:ascii="times new roman;times" w:hAnsi="times new roman;times"/>
          <w:sz w:val="24"/>
        </w:rPr>
        <w:t xml:space="preserve"> (регистрационный № 11408 от 30 ноября 2022 года) (САЗ 22-47), </w:t>
      </w:r>
      <w:hyperlink r:id="rId11">
        <w:r>
          <w:rPr>
            <w:rFonts w:ascii="times new roman;times" w:hAnsi="times new roman;times"/>
            <w:sz w:val="24"/>
            <w:color w:val="0563C1"/>
            <w:u w:val="single"/>
          </w:rPr>
          <w:t xml:space="preserve">от 27 июля 2023 года № 592</w:t>
        </w:r>
      </w:hyperlink>
      <w:r>
        <w:rPr>
          <w:rFonts w:ascii="times new roman;times" w:hAnsi="times new roman;times"/>
          <w:sz w:val="24"/>
        </w:rPr>
        <w:t xml:space="preserve"> (регистрационный № 11929 от 15 августа 2023 года) (САЗ 23-33), </w:t>
      </w:r>
      <w:hyperlink r:id="rId12">
        <w:r>
          <w:rPr>
            <w:rFonts w:ascii="times new roman;times" w:hAnsi="times new roman;times"/>
            <w:sz w:val="24"/>
            <w:color w:val="0563C1"/>
            <w:u w:val="single"/>
          </w:rPr>
          <w:t xml:space="preserve">от 18 апреля 2024 года № 322</w:t>
        </w:r>
      </w:hyperlink>
      <w:r>
        <w:rPr>
          <w:rFonts w:ascii="times new roman;times" w:hAnsi="times new roman;times"/>
          <w:sz w:val="24"/>
        </w:rPr>
        <w:t xml:space="preserve"> (регистрационный № 12420 от 24 апреля 2024 года) (САЗ 24-18), </w:t>
      </w:r>
      <w:hyperlink r:id="rId13">
        <w:r>
          <w:rPr>
            <w:rFonts w:ascii="times new roman;times" w:hAnsi="times new roman;times"/>
            <w:sz w:val="24"/>
            <w:color w:val="0563C1"/>
            <w:u w:val="single"/>
          </w:rPr>
          <w:t xml:space="preserve">от 3 мая 2024 года № 360</w:t>
        </w:r>
      </w:hyperlink>
      <w:r>
        <w:rPr>
          <w:rFonts w:ascii="times new roman;times" w:hAnsi="times new roman;times"/>
          <w:sz w:val="24"/>
        </w:rPr>
        <w:t xml:space="preserve"> (регистрационный № 12443 от 17 мая 2024 года) (САЗ 24-21),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3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Квалификация специалиста оценивается по трем квалификационным категориям: второй, первой и высшей.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Квалификационные категории присваиваются специалистам со средним профессиональным образованием в области здравоохранения и медицинских наук, имеющим достаточный уровень теоретической подготовки и практических навыков, с учетом их соответствия квалификационным характеристикам специалистов и стажа работы по аттестуемой специальности.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 претендующий на присвоение второй квалификационной категории, должен: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иметь стаж работы по специальности (в должности) не менее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иметь теоретическую подготовку и практические навыки в области осуществляемой профессиональной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использовать методы профилактики, диагностики, лечения, медицинской реабилитации, применяемые в мировой и отечественной медицинской практике, и изделия медицинского назначения в области осуществляемой профессиональной деятельности (для лиц, имеющих медицинское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принимать участие в организации деятельности фармацевтической организации, направленной на снижение производственных потерь, оптимизацию расходов, увеличение товарооборота, и (или) участие в разработке документации системы качества фармацевтической организации, и (или) участие в проверках внутреннего контроля фармацевтической организации и последующей разработке корректирующих и предупреждающих мероприятий (для лиц, имеющих фармацевтическое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владеть навыками анализа количественных и качественных показателей работы, составлять отчет о работе.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 претендующий на получение первой квалификационной категории, должен: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иметь стаж работы по специальности (в должности) не менее 5 (пяти)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иметь теоретическую подготовку и практические навыки в области осуществляемой профессиональной деятельности и смежных дисциплин;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использовать методы профилактики, диагностики, лечения, медицинской реабилитации, применяемые в мировой и отечественной медицинской практике, и изделия медицинского назначения в области осуществляемой профессиональной деятельности (для лиц, имеющих медицинское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принимать участие в организации деятельности фармацевтической организации, направленной на снижение производственных потерь, оптимизацию расходов, увеличение товарооборота, и (или) участие в разработке документации системы качества фармацевтической организации, и (или) участие в проверках внутреннего контроля фармацевтической организации и последующей разработке корректирующих и предупреждающих мероприятий (для лиц, имеющих фармацевтическое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применять в осуществляемой профессиональной деятельности научно-техническую информацию, уметь проводить анализ количественных и качественных показателей работы, составлять отчет о работе;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принимать активное участие в повышении квалификации врачей и средних медицинских работников, в пропаганде медицинских и гигиенических знаний среди населения;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участвовать в решении тактических вопросов профессиональной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 претендующий на получение высшей квалификационной категории, должен: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иметь стаж работы по специальности (в должности) не менее 7 (семи)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иметь теоретическую подготовку и практические навыки в области осуществляемой профессиональной деятельности и смежных дисциплин;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использовать методы профилактики, диагностики, лечения, медицинской реабилитации, применяемые в мировой и отечественной медицинской практике, и изделия медицинского назначения в области осуществляемой профессиональной деятельности (для лиц, имеющих медицинское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принимать участие в организации деятельности фармацевтической организации, направленной на снижение производственных потерь, оптимизацию расходов, увеличение товарооборота, и (или) участие в разработке документации системы качества фармацевтической организации, и (или) участие в проверках внутреннего контроля фармацевтической организации и последующей разработке корректирующих и предупреждающих мероприятий (для лиц, имеющих фармацевтическое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применять в осуществляемой профессиональной деятельности научно-техническую информацию и использовать ее для решения тактических и стратегических вопросов профессиональной деятельности, составлять отчет о работе;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уметь провести оценку данных специальных методов исследования с целью установления диагноза (для лиц, имеющих медицинское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принимать активное участие в научно-практической деятельности. Участие в научно-практической деятельности должно быть подтверждено изданными работами.»;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5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Присвоение квалификационных категорий осуществляется при соблюдении требований и последовательности, предусмотренных пунктами 3 и 4 настоящего Положения соответственно, за исключением случаев, предусмотренных частью третьей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Более высокая квалификационная категория без соблюдения требований к стажу работы и (или) последовательности, предусмотренных пунктами 3 и 4 настоящего Положения соответственно, присваивается специалисту, не имеющему квалификационную категорию, а также специалисту, у которого уже имеется квалификационная категория (но не ранее чем через 2 (два) года со дня присвоения предыдущей квалификационной категории) в случае: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наличия ходатайства руководителя медицинской (фармацевтической) организации, где работает специалист;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наличия заключения главного внештатного профильного специалиста исполнительного органа государственной власти, в ведении которого находятся вопросы здравоохранения;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наличия высоких и стабильных показателей в работе;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достижения уровня теоретической и практической подготовки, соответствующего присваиваемой квалификационной категории;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соблюдения требований к присвоению присваиваемой квалификационной категории (за исключением требований к стажу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13 Приложения к Приказу дополнить частью второй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«Лица, получившие медицинское, фармацевтическое или иное образование в иностранных организациях, осуществляющих образовательную деятельность, и допущенные к осуществлению медицинской или фармацевтической деятельности, вправе пройти аттестацию при условии наличия соответствующего стажа работы по специальности (в должности) в медицинской или фармацевтической организации, находящейся на территории Приднестровской Молдавской Республики, соответствующего требованиям пункта 3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части третьей пункта 14 Приложения к Приказу слова «не ранее чем через три года после предыдущей аттестации» заменить словами «не ранее, чем через 2 (два) года со дня присвоения квалификационной категории»;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18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Специалисты, изъявившие желание пройти аттестацию для получения квалификационной категории, представляют в аттестационную комиссию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на имя председателя аттестационной комиссии (далее - заявление), в котором указываются фамилия, имя, отчество (при наличии) специалиста, квалификационная категория, на которую он претендует, наличие или отсутствие ранее присвоенной квалификационной категории, дата ее присвоения, страховой номер индивидуального лицевого счета, согласие на получение и обработку персональных данных с целью присвоения квалификационной категории, контактный телефон, адрес электронной почты, личная подпись специалиста и дата составления заявления.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подается независимо от продолжительности работы в организации, осуществляющей медицинскую или фармацевтическую деятельность (далее - организация), работником которой является специалист.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Название специальности, по которой аттестуется специалист, в заявлении должно соответствовать номенклатуре специальностей специалистов со средним профессиональным образованием в области здравоохранения и медицинских наук, заявленная специальность должна соответствовать специальности в действующем сертификате специалиста;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заполненный в печатном виде аттестационный лист специалиста, заверенный руководителем организации (далее - аттестационный лист) (Приложение № 1 к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 о работе по специальности, лично подписанный специалистом, согласованный с руководителем организации и заверенный печатью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отказа руководителя организации в согласовании отчета, специалисту выдается письменное разъяснение руководителя организации о причинах отказа, которое прилагается к заявлению.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Отчет о работе по специальности представляется за период работы, который ранее не оценивался при прохождении аттестации, и должен содержать анализ профессиональной деятельности за последний год работы, включая анализ специалистом результатов своей профессиональной деятельности, достижений, проблем и перспектив, выводы специалиста о профессиональной деятельности и предложения по ее совершенствованию.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Отчет специалиста, претендующего на присвоение более высокой квалификационной категории, содержит информацию о профессиональной деятельности за 1 (один) год работы, ранее включенный в отчет специалиста на имеющуюся квалификационную категорию.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осуществления специалистом в отчетный период профессиональной деятельности в нескольких организациях, им могут быть предоставлены несколько отчетов, которые согласуются с руководителями данных организаций и заверяются печатью.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Специалисты, изменившие место жительства и работы на момент первичной аттестации, могут представить отчеты о своей деятельности с предыдущего места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Отчет индивидуального предпринимателя утверждается главным внештатным профильным специалистом исполнительного органа государственной власти, в ведении которого находятся вопросы здравоохранения;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копии документов об образовании и (или) о квалификации, действующих сертификатов специалиста, документов о прохождении курсов повышения квалификации по аттестуемой специальности в соответствии с требованиями пункта 17 настоящего Положения, документов, подтверждающих ученую степень (при наличии), заверенных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 должен предоставить копию сертификата специалиста, действующего в отчетный период. Отчетный период определяется с даты выдачи последнего сертификата специалиста. При отсутствии у специалиста действующего сертификата специалиста необходимо предоставить копию последнего имеющегося сертификата специалиста, срок действия которого истек.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Предоставляются копии документов о прохождении курсов повышения квалификации, которые ранее не оценивались при прохождении аттестации;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копию трудовой книжки и (или) сведения о трудовой деятельности, или иной документ, подтверждающий наличие стажа медицинской или фармацевтической деятельности, предусмотренный законодательством Приднестровской Молдавской Республики о военной и иной приравненной к ней службе, с подтверждением стажа работы по аттестуемой специальности, подписанные руководителем организации и заверенные печатью;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копию документа, подтверждающего факт изменения фамилии, имени, отчества (в случае изменения фамилии, имени, отчества)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копию документа о присвоении имеющейся квалификационной категории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при аттестации по специальности «Стоматология ортопедическая» аттестуемый представляет изготовленные им зуботехнические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иные документы, которые могут характеризовать профессиональную деятельность и подготовку специалиста.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Документы, указанные в настоящем пункте и составленные на иностранном языке, представляются с заверенным переводом на один из официальных языков Приднестровской Молдавской Республики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20 Приложения к Приказу дополнить частью второй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«Документы в аттестационную комиссию: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представляются лично специалистом либо его представителем на основании доверенности, оформленной в соответствии с требованиями гражданского законодательства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направляются посредством почтовой связи письмом.»;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пункт 25 Приложение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«25. Аттестационные комиссии в своей деятельности руководствуются законодательством Приднестровской Молдавской Республики, в том числе Приказом Министерства здравоохранения Приднестровской Молдавской Республики </w:t>
      </w:r>
      <w:hyperlink r:id="rId14">
        <w:r>
          <w:rPr>
            <w:rFonts w:ascii="times new roman;times" w:hAnsi="times new roman;times"/>
            <w:sz w:val="24"/>
            <w:color w:val="0563C1"/>
            <w:u w:val="single"/>
          </w:rPr>
          <w:t xml:space="preserve">от 12 мая 2004 года № 200 «Об организации работы аттестационных комиссий Министерства здравоохранения Приднестровской Молдавской Республики»</w:t>
        </w:r>
      </w:hyperlink>
      <w:r>
        <w:rPr>
          <w:rFonts w:ascii="times new roman;times" w:hAnsi="times new roman;times"/>
          <w:sz w:val="24"/>
        </w:rPr>
        <w:t xml:space="preserve"> и «Положения о Центральной аттестационной комиссии Министерства здравоохранения Приднестровской Молдавской Республики» (регистрационный № 2827 от 24 июня 2004 года) (САЗ 04-26), иными нормативными правовыми актами исполнительного органа государственной власти, в ведении которого находятся вопросы здравоохранения, настоящим Положением.».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К. АЛБУЛ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октября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767</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7%20%D0%BC%D0%B0%D1%80%D1%82%D0%B0%202014%20%D0%B3%D0%BE%D0%B4%D0%B0%20%E2%84%96%20114%20%C2%AB%D0%9E%D0%B1%20%D1%83%D1%82%D0%B2%D0%B5%D1%80%D0%B6%D0%B4%D0%B5%D0%BD%D0%B8%D0%B8%20%D0%9F%D0%BE%D0%BB%D0%BE%D0%B6%D0%B5%D0%BD%D0%B8%D1%8F%20%D0%BE%20%D0%BF%D0%BE%D1%80%D1%8F%D0%B4%D0%BA%D0%B5%20%D0%BF%D1%80%D0%B8%D1%81%D0%B2%D0%BE%D0%B5%D0%BD%D0%B8%D1%8F%20%D0%BA%D0%B2%D0%B0%D0%BB%D0%B8%D1%84%D0%B8%D0%BA%D0%B0%D1%86%D0%B8%D0%BE%D0%BD%D0%BD%D1%8B%D1%85%20%D0%BA%D0%B0%D1%82%D0%B5%D0%B3%D0%BE%D1%80%D0%B8%D0%B9%20%D1%81%D0%BF%D0%B5%D1%86%D0%B8%D0%B0%D0%BB%D0%B8%D1%81%D1%82%D0%B0%D0%BC%20%D1%81%D0%BE%20%D1%81%D1%80%D0%B5%D0%B4%D0%BD%D0%B8%D0%BC%20%D0%BC%D0%B5%D0%B4%D0%B8%D1%86%D0%B8%D0%BD%D1%81%D0%BA%D0%B8%D0%BC%20%D0%B8%20%D1%84%D0%B0%D1%80%D0%BC%D0%B0%D1%86%D0%B5%D0%B2%D1%82%D0%B8%D1%87%D0%B5%D1%81%D0%BA%D0%B8%D0%BC%20%D0%BE%D0%B1%D1%80%D0%B0%D0%B7%D0%BE%D0%B2%D0%B0%D0%BD%D0%B8%D0%B5%D0%BC%C2%BB" TargetMode="External"/><Relationship Id="rId6" Type="http://schemas.openxmlformats.org/officeDocument/2006/relationships/hyperlink" Target="documents/search/doc-link/?q=%D0%BE%D1%82%2016%20%D1%8F%D0%BD%D0%B2%D0%B0%D1%80%D1%8F%201997%20%D0%B3%D0%BE%D0%B4%D0%B0%20%E2%84%96%2029-%D0%97%20%C2%AB%D0%9E%D0%B1%20%D0%BE%D1%81%D0%BD%D0%BE%D0%B2%D0%B0%D1%85%20%D0%BE%D1%85%D1%80%D0%B0%D0%BD%D1%8B%20%D0%B7%D0%B4%D0%BE%D1%80%D0%BE%D0%B2%D1%8C%D1%8F%20%D0%B3%D1%80%D0%B0%D0%B6%D0%B4%D0%B0%D0%BD%C2%BB%20%28%D0%A1%D0%97%D0%9C%D0%A0%2097-1%29" TargetMode="External"/><Relationship Id="rId7" Type="http://schemas.openxmlformats.org/officeDocument/2006/relationships/hyperlink" Target="documents/search/doc-link/?q=%D0%BE%D1%82%2019%20%D0%B0%D0%B2%D0%B3%D1%83%D1%81%D1%82%D0%B0%202024%20%D0%B3%D0%BE%D0%B4%D0%B0%20%E2%84%96%20378%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7%D0%B4%D1%80%D0%B0%D0%B2%D0%BE%D0%BE%D1%85%D1%80%D0%B0%D0%BD%D0%B5%D0%BD%D0%B8%D1%8F%20%D0%9F%D1%80%D0%B8%D0%B4%D0%BD%D0%B5%D1%81%D1%82%D1%80%D0%BE%D0%B2%D1%81%D0%BA%D0%BE%D0%B9%20%D0%9C%D0%BE%D0%BB%D0%B4%D0%B0%D0%B2%D1%81%D0%BA%D0%BE%D0%B9%20%D0%A0%D0%B5%D1%81%D0%BF%D1%83%D0%B1%D0%BB%D0%B8%D0%BA%D0%B8%C2%BB%20%28%D0%A1%D0%90%D0%97%2024-35%29" TargetMode="External"/><Relationship Id="rId8" Type="http://schemas.openxmlformats.org/officeDocument/2006/relationships/hyperlink" Target="documents/search/doc-link/?q=%D0%BE%D1%82%2018%20%D0%B0%D0%BF%D1%80%D0%B5%D0%BB%D1%8F%202018%20%D0%B3%D0%BE%D0%B4%D0%B0%20%E2%84%96%20191" TargetMode="External"/><Relationship Id="rId9" Type="http://schemas.openxmlformats.org/officeDocument/2006/relationships/hyperlink" Target="documents/search/doc-link/?q=%D0%BE%D1%82%2029%20%D0%B0%D0%BF%D1%80%D0%B5%D0%BB%D1%8F%202020%20%D0%B3%D0%BE%D0%B4%D0%B0%20%E2%84%96%20335" TargetMode="External"/><Relationship Id="rId10" Type="http://schemas.openxmlformats.org/officeDocument/2006/relationships/hyperlink" Target="documents/search/doc-link/?q=%D0%BE%D1%82%2016%20%D0%BD%D0%BE%D1%8F%D0%B1%D1%80%D1%8F%202022%20%D0%B3%D0%BE%D0%B4%D0%B0%20%E2%84%96%20921" TargetMode="External"/><Relationship Id="rId11" Type="http://schemas.openxmlformats.org/officeDocument/2006/relationships/hyperlink" Target="documents/search/doc-link/?q=%D0%BE%D1%82%2027%20%D0%B8%D1%8E%D0%BB%D1%8F%202023%20%D0%B3%D0%BE%D0%B4%D0%B0%20%E2%84%96%20592" TargetMode="External"/><Relationship Id="rId12" Type="http://schemas.openxmlformats.org/officeDocument/2006/relationships/hyperlink" Target="documents/search/doc-link/?q=%D0%BE%D1%82%2018%20%D0%B0%D0%BF%D1%80%D0%B5%D0%BB%D1%8F%202024%20%D0%B3%D0%BE%D0%B4%D0%B0%20%E2%84%96%20322" TargetMode="External"/><Relationship Id="rId13" Type="http://schemas.openxmlformats.org/officeDocument/2006/relationships/hyperlink" Target="documents/search/doc-link/?q=%D0%BE%D1%82%203%20%D0%BC%D0%B0%D1%8F%202024%20%D0%B3%D0%BE%D0%B4%D0%B0%20%E2%84%96%20360" TargetMode="External"/><Relationship Id="rId14" Type="http://schemas.openxmlformats.org/officeDocument/2006/relationships/hyperlink" Target="documents/search/doc-link/?q=%D0%BE%D1%82%2012%20%D0%BC%D0%B0%D1%8F%202004%20%D0%B3%D0%BE%D0%B4%D0%B0%20%E2%84%96%20200%20%C2%AB%D0%9E%D0%B1%20%D0%BE%D1%80%D0%B3%D0%B0%D0%BD%D0%B8%D0%B7%D0%B0%D1%86%D0%B8%D0%B8%20%D1%80%D0%B0%D0%B1%D0%BE%D1%82%D1%8B%20%D0%B0%D1%82%D1%82%D0%B5%D1%81%D1%82%D0%B0%D1%86%D0%B8%D0%BE%D0%BD%D0%BD%D1%8B%D1%85%20%D0%BA%D0%BE%D0%BC%D0%B8%D1%81%D1%81%D0%B8%D0%B9%20%D0%9C%D0%B8%D0%BD%D0%B8%D1%81%D1%82%D0%B5%D1%80%D1%81%D1%82%D0%B2%D0%B0%20%D0%B7%D0%B4%D1%80%D0%B0%D0%B2%D0%BE%D0%BE%D1%85%D1%80%D0%B0%D0%BD%D0%B5%D0%BD%D0%B8%D1%8F%20%D0%9F%D1%80%D0%B8%D0%B4%D0%BD%D0%B5%D1%81%D1%82%D1%80%D0%BE%D0%B2%D1%81%D0%BA%D0%BE%D0%B9%20%D0%9C%D0%BE%D0%BB%D0%B4%D0%B0%D0%B2%D1%81%D0%BA%D0%BE%D0%B9%20%D0%A0%D0%B5%D1%81%D0%BF%D1%83%D0%B1%D0%BB%D0%B8%D0%BA%D0%B8%C2%BB"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1765</Words>
  <Characters>13427</Characters>
  <CharactersWithSpaces>15187</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