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октября 2013 года № 253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установления надбавок и доплат к должностному окладу работников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учреждения «Государственная служба «Республиканский гидрометеорологический центр»,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учетом специфики условий их труда»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
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
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
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
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с учетом специфики условий труда работников государственного учреждения «Республиканский гидрометеорологический центр»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  Внести в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2013 года № 253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о порядке установления надбавок и доплат к должностному окладу работников государственного учреждения «Государственная служба «Республиканский гидрометеорологический центр», с учетом специфики условий их труда» (САЗ 13-42)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  в наименовании, преамбуле, пункте 1 Постановления слова «Государственная служба» с предшествующей кавычкой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  в наименовании Приложения к Постановлению слова «Государственная служба» с предшествующей кавычкой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1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«1. Настоящее Положение определяет порядок установления надбавок </w:t>
      </w:r>
      <w:r>
        <w:rPr/>
        <w:br/>
      </w:r>
      <w:r>
        <w:rPr>
          <w:rFonts w:ascii="times new roman;times" w:hAnsi="times new roman;times"/>
          <w:sz w:val="24"/>
        </w:rPr>
        <w:t>и доплат к должностному окладу работников государственного учреждения «Республиканский гидрометеорологический центр» (далее – Республиканский гидрометеорологический центр), непосредственно осуществляющих гидрометеорологическую деятельность»;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  пункт 9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«9. Работникам Республиканского гидрометеорологического центра </w:t>
      </w:r>
      <w:r>
        <w:rPr/>
        <w:br/>
      </w:r>
      <w:r>
        <w:rPr>
          <w:rFonts w:ascii="times new roman;times" w:hAnsi="times new roman;times"/>
          <w:sz w:val="24"/>
        </w:rPr>
        <w:t>с учетом особенностей профессиональной деятельности устанавливаются ежемесячные доплаты к должностному окладу: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  за работу в аэрохимических лабораториях по анализу атмосферного воздуха в размере до 40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  за работу на метеорологических станциях и агрометеорологических постах в размере до 50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  за работу с высоким напряжением до 10000 вольт при эксплуатации радиолокационной станции в размере до 20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  за высотные работы при установке, эксплуатации и ремонте антенных систем в размере до 30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   за работу на радиостанциях в диапазоне ВЧ в размере до 30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   за работу с ионизирующим излучением от экрана радиолокационной станции в размере до 30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  за работу с оловянно-свинцовыми припоями и флюсами в размере </w:t>
      </w:r>
      <w:r>
        <w:rPr/>
        <w:br/>
      </w:r>
      <w:r>
        <w:rPr>
          <w:rFonts w:ascii="times new roman;times" w:hAnsi="times new roman;times"/>
          <w:sz w:val="24"/>
        </w:rPr>
        <w:t>до 40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   за работу со взрывчатыми веществами в размере до 50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   за работу на радиолокационной станции в диапазоне СВЧ в размере до 70 РУ МЗП»;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   пункт 10 Приложения к Постановлению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                                                                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E%D0%BA%D1%82%D1%8F%D0%B1%D1%80%D1%8F%202013%20%D0%B3%D0%BE%D0%B4%D0%B0%20%E2%84%96%2025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1%20%D0%B0%D0%B2%D0%B3%D1%83%D1%81%D1%82%D0%B0%202003%20%D0%B3%D0%BE%D0%B4%D0%B0%20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Relationship Id="rId8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9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10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11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2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3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4" Type="http://schemas.openxmlformats.org/officeDocument/2006/relationships/hyperlink" Target="documents/search/doc-link/?q=%D0%BE%D1%82%2031%20%D0%BC%D0%B0%D1%8F%202019%20%D0%B3%D0%BE%D0%B4%D0%B0%20%E2%84%96%20181%20%0A%28%D0%A1%D0%90%D0%97%2019-20%29" TargetMode="External"/><Relationship Id="rId15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16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17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18" Type="http://schemas.openxmlformats.org/officeDocument/2006/relationships/hyperlink" Target="documents/search/doc-link/?q=%D0%BE%D1%82%2022%20%D0%BD%D0%BE%D1%8F%D0%B1%D1%80%D1%8F%20%0A2019%20%D0%B3%D0%BE%D0%B4%D0%B0%20%E2%84%96%20407%20%28%D0%A1%D0%90%D0%97%2019-46%29" TargetMode="External"/><Relationship Id="rId19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20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21" Type="http://schemas.openxmlformats.org/officeDocument/2006/relationships/hyperlink" Target="documents/search/doc-link/?q=%D0%BE%D1%82%2015%20%D0%B8%D1%8E%D0%BB%D1%8F%202020%20%D0%B3%D0%BE%D0%B4%D0%B0%20%E2%84%96%20239%20%0A%28%D0%A1%D0%90%D0%97%2020-29%29" TargetMode="External"/><Relationship Id="rId22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3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4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5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6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27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28" Type="http://schemas.openxmlformats.org/officeDocument/2006/relationships/hyperlink" Target="documents/search/doc-link/?q=%D0%BE%D1%82%209%20%D0%B8%D1%8E%D0%BD%D1%8F%202022%20%D0%B3%D0%BE%D0%B4%D0%B0%20%E2%84%96%20212%20%0A%28%D0%A1%D0%90%D0%97%2022-22%29" TargetMode="External"/><Relationship Id="rId29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30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31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677</Words>
  <Characters>3973</Characters>
  <CharactersWithSpaces>4735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