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
        <w:bidi w:val="0"/>
        <w:spacing w:before="0" w:after="283"/>
        <w:ind w:hanging="0"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hyperlink r:id="rId5">
        <w:r>
          <w:rPr>
            <w:rStyle w:val="Strong"/>
            <w:rFonts w:ascii="times new roman;times" w:hAnsi="times new roman;times"/>
            <w:sz w:val="24"/>
            <w:color w:val="0563C1"/>
            <w:u w:val="single"/>
          </w:rPr>
          <w:t xml:space="preserve">от 14 марта 2024 года № 133</w:t>
        </w:r>
      </w:hyperlink>
      <w:r>
        <w:rPr>
          <w:rStyle w:val="Strong"/>
          <w:rFonts w:ascii="times new roman;times" w:hAnsi="times new roman;times"/>
          <w:sz w:val="24"/>
        </w:rPr>
        <w:t xml:space="preserve"> </w:t>
      </w:r>
    </w:p>
    <w:p>
      <w:pPr>
        <w:pStyle w:val="BodyText"/>
        <w:bidi w:val="0"/>
        <w:spacing w:before="0" w:after="283"/>
        <w:ind w:hanging="0" w:left="0" w:right="0"/>
        <w:jc w:val="center"/>
        <w:rPr/>
      </w:pPr>
      <w:r>
        <w:rPr>
          <w:rStyle w:val="Strong"/>
          <w:rFonts w:ascii="times new roman;times" w:hAnsi="times new roman;times"/>
          <w:sz w:val="24"/>
        </w:rPr>
        <w:t xml:space="preserve">«О распределении средств Дорожного фонда </w:t>
      </w:r>
    </w:p>
    <w:p>
      <w:pPr>
        <w:pStyle w:val="BodyText"/>
        <w:bidi w:val="0"/>
        <w:spacing w:before="0" w:after="283"/>
        <w:ind w:hanging="0"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rStyle w:val="Strong"/>
          <w:rFonts w:ascii="times new roman;times" w:hAnsi="times new roman;times"/>
          <w:sz w:val="24"/>
        </w:rPr>
        <w:t xml:space="preserve">на оплату потребленной электроэнергии сетей </w:t>
      </w:r>
    </w:p>
    <w:p>
      <w:pPr>
        <w:pStyle w:val="BodyText"/>
        <w:bidi w:val="0"/>
        <w:spacing w:before="0" w:after="283"/>
        <w:ind w:hanging="0" w:left="0" w:right="0"/>
        <w:jc w:val="center"/>
        <w:rPr/>
      </w:pPr>
      <w:r>
        <w:rPr>
          <w:rStyle w:val="Strong"/>
          <w:rFonts w:ascii="times new roman;times" w:hAnsi="times new roman;times"/>
          <w:sz w:val="24"/>
        </w:rPr>
        <w:t xml:space="preserve">уличного освещения автомобильных дорог общего пользования Приднестровской Молдавской Республики, </w:t>
      </w:r>
    </w:p>
    <w:p>
      <w:pPr>
        <w:pStyle w:val="BodyText"/>
        <w:bidi w:val="0"/>
        <w:spacing w:before="0" w:after="283"/>
        <w:ind w:hanging="0" w:left="0" w:right="0"/>
        <w:jc w:val="center"/>
        <w:rPr/>
      </w:pPr>
      <w:r>
        <w:rPr>
          <w:rStyle w:val="Strong"/>
          <w:rFonts w:ascii="times new roman;times" w:hAnsi="times new roman;times"/>
          <w:sz w:val="24"/>
        </w:rPr>
        <w:t xml:space="preserve">находящихся на балансе государственного унитарного предприятия </w:t>
      </w:r>
    </w:p>
    <w:p>
      <w:pPr>
        <w:pStyle w:val="BodyText"/>
        <w:bidi w:val="0"/>
        <w:spacing w:before="0" w:after="283"/>
        <w:ind w:hanging="0" w:left="0" w:right="0"/>
        <w:jc w:val="center"/>
        <w:rPr/>
      </w:pPr>
      <w:r>
        <w:rPr>
          <w:rStyle w:val="Strong"/>
          <w:rFonts w:ascii="times new roman;times" w:hAnsi="times new roman;times"/>
          <w:sz w:val="24"/>
        </w:rPr>
        <w:t xml:space="preserve">«Единые распределительные электрические сети», </w:t>
      </w:r>
    </w:p>
    <w:p>
      <w:pPr>
        <w:pStyle w:val="BodyText"/>
        <w:bidi w:val="0"/>
        <w:spacing w:before="0" w:after="283"/>
        <w:ind w:hanging="0" w:left="0" w:right="0"/>
        <w:jc w:val="center"/>
        <w:rPr/>
      </w:pPr>
      <w:r>
        <w:rPr>
          <w:rStyle w:val="Strong"/>
          <w:rFonts w:ascii="times new roman;times" w:hAnsi="times new roman;times"/>
          <w:sz w:val="24"/>
        </w:rPr>
        <w:t xml:space="preserve">а также на организацию уличного освещения вдоль </w:t>
      </w:r>
    </w:p>
    <w:p>
      <w:pPr>
        <w:pStyle w:val="BodyText"/>
        <w:bidi w:val="0"/>
        <w:spacing w:before="0" w:after="283"/>
        <w:ind w:hanging="0" w:left="0" w:right="0"/>
        <w:jc w:val="center"/>
        <w:rPr/>
      </w:pPr>
      <w:r>
        <w:rPr>
          <w:rStyle w:val="Strong"/>
          <w:rFonts w:ascii="times new roman;times" w:hAnsi="times new roman;times"/>
          <w:sz w:val="24"/>
        </w:rPr>
        <w:t xml:space="preserve">автомобильных дорог общего пользования </w:t>
      </w:r>
    </w:p>
    <w:p>
      <w:pPr>
        <w:pStyle w:val="BodyText"/>
        <w:bidi w:val="0"/>
        <w:spacing w:before="0" w:after="283"/>
        <w:ind w:hanging="0"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rStyle w:val="Strong"/>
          <w:rFonts w:ascii="times new roman;times" w:hAnsi="times new roman;times"/>
          <w:sz w:val="24"/>
        </w:rPr>
        <w:t>находящихся в государственной и муниципальной собственности»</w:t>
      </w:r>
    </w:p>
    <w:p>
      <w:pPr>
        <w:pStyle w:val="BodyText"/>
        <w:bidi w:val="0"/>
        <w:spacing w:before="0" w:after="283"/>
        <w:ind w:firstLine="284" w:left="0" w:right="0"/>
        <w:jc w:val="center"/>
        <w:rPr/>
      </w:pPr>
      <w:r>
        <w:rPr>
          <w:rFonts w:ascii="times new roman;times" w:hAnsi="times new roman;times"/>
          <w:sz w:val="24"/>
        </w:rPr>
        <w:t xml:space="preserve">В соответствии со статьей </w:t>
      </w:r>
      <w:r>
        <w:rPr/>
        <w:t xml:space="preserve">76-6 Конституции Приднестровской Молдавской Республики</w:t>
      </w:r>
      <w:r>
        <w:rPr>
          <w:rFonts w:ascii="times new roman;times" w:hAnsi="times new roman;times"/>
          <w:sz w:val="24"/>
        </w:rPr>
        <w:t xml:space="preserve">, </w:t>
      </w:r>
      <w:r>
        <w:rPr/>
        <w:t xml:space="preserve">Конституционным законом Приднестровской Молдавской Республики </w:t>
      </w:r>
      <w:hyperlink r:id="rId6">
        <w:r>
          <w:rPr>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обеспечения функционирования сетей уличного освещения автомобильных дорог общего пользования Правительство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 о с т а н о в л я е т:</w:t>
      </w:r>
    </w:p>
    <w:p>
      <w:pPr>
        <w:pStyle w:val="BodyText"/>
        <w:bidi w:val="0"/>
        <w:spacing w:before="0" w:after="283"/>
        <w:ind w:firstLine="284"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5">
        <w:r>
          <w:rPr>
            <w:rFonts w:ascii="times new roman;times" w:hAnsi="times new roman;times"/>
            <w:sz w:val="24"/>
            <w:color w:val="0563C1"/>
            <w:u w:val="single"/>
          </w:rPr>
          <w:t xml:space="preserve">от 14 марта 2024 года № 133</w:t>
        </w:r>
      </w:hyperlink>
      <w:r>
        <w:rPr>
          <w:rFonts w:ascii="times new roman;times" w:hAnsi="times new roman;times"/>
          <w:sz w:val="24"/>
        </w:rPr>
        <w:t xml:space="preserve"> «О распределении средств Дорожного фонда Приднестровской Молдавской Республики на оплату потребленной электроэнергии сетей уличного освещения автомобильных дорог общего пользования Приднестровской Молдавской Республики,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Приднестровской Молдавской Республики, находящихся в государственной и муниципальной собственности» (САЗ 24-13) следующее изменение: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Приложение к Постановлению изложить в редакции согласно Приложению к настоящему Постановлению.</w:t>
      </w:r>
    </w:p>
    <w:p>
      <w:pPr>
        <w:pStyle w:val="BodyText"/>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
        <w:bidi w:val="0"/>
        <w:spacing w:before="0" w:after="283"/>
        <w:ind w:firstLine="284" w:left="0" w:right="0"/>
        <w:jc w:val="left"/>
        <w:rPr/>
      </w:pPr>
      <w:r>
        <w:rPr/>
        <w:t> </w:t>
      </w:r>
    </w:p>
    <w:p>
      <w:pPr>
        <w:pStyle w:val="BodyText"/>
        <w:bidi w:val="0"/>
        <w:spacing w:before="0" w:after="283"/>
        <w:ind w:hanging="0" w:left="0" w:right="0"/>
        <w:jc w:val="center"/>
        <w:rPr/>
      </w:pPr>
      <w:r>
        <w:rPr/>
        <w:t> </w:t>
      </w:r>
    </w:p>
    <w:p>
      <w:pPr>
        <w:pStyle w:val="BodyText"/>
        <w:bidi w:val="0"/>
        <w:spacing w:before="0" w:after="283"/>
        <w:ind w:hanging="0" w:left="0" w:right="0"/>
        <w:jc w:val="center"/>
        <w:rPr/>
      </w:pPr>
      <w:r>
        <w:rPr>
          <w:rStyle w:val="Strong"/>
          <w:rFonts w:ascii="times new roman;times" w:hAnsi="times new roman;times"/>
          <w:sz w:val="24"/>
        </w:rPr>
        <w:t>ПРЕДСЕДАТЕЛЬ  ПРАВИТЕЛЬСТВА                                            А.РОЗЕНБЕРГ</w:t>
      </w:r>
      <w:r>
        <w:br w:type="page"/>
      </w:r>
    </w:p>
    <w:p>
      <w:pPr>
        <w:pStyle w:val="BodyText"/>
        <w:bidi w:val="0"/>
        <w:spacing w:before="0" w:after="283"/>
        <w:ind w:firstLine="5520" w:left="0" w:right="0"/>
        <w:jc w:val="right"/>
        <w:rPr>
          <w:rFonts w:ascii="times new roman;times" w:hAnsi="times new roman;times"/>
          <w:sz w:val="20"/>
        </w:rPr>
      </w:pPr>
      <w:r>
        <w:rPr>
          <w:rFonts w:ascii="times new roman;times" w:hAnsi="times new roman;times"/>
          <w:sz w:val="20"/>
        </w:rPr>
        <w:t xml:space="preserve">ПРИЛОЖЕНИЕ </w:t>
      </w:r>
    </w:p>
    <w:p>
      <w:pPr>
        <w:pStyle w:val="BodyText"/>
        <w:bidi w:val="0"/>
        <w:spacing w:before="0" w:after="283"/>
        <w:ind w:firstLine="5520" w:left="0" w:right="0"/>
        <w:jc w:val="right"/>
        <w:rPr>
          <w:rFonts w:ascii="times new roman;times" w:hAnsi="times new roman;times"/>
          <w:sz w:val="20"/>
        </w:rPr>
      </w:pPr>
      <w:r>
        <w:rPr>
          <w:rFonts w:ascii="times new roman;times" w:hAnsi="times new roman;times"/>
          <w:sz w:val="20"/>
        </w:rPr>
        <w:t xml:space="preserve">к Постановлению Правительства </w:t>
      </w:r>
    </w:p>
    <w:p>
      <w:pPr>
        <w:pStyle w:val="BodyText"/>
        <w:bidi w:val="0"/>
        <w:spacing w:before="0" w:after="283"/>
        <w:ind w:firstLine="5520" w:left="0" w:right="0"/>
        <w:jc w:val="right"/>
        <w:rPr>
          <w:rFonts w:ascii="times new roman;times" w:hAnsi="times new roman;times"/>
          <w:sz w:val="20"/>
        </w:rPr>
      </w:pPr>
      <w:r>
        <w:rPr>
          <w:rFonts w:ascii="times new roman;times" w:hAnsi="times new roman;times"/>
          <w:sz w:val="20"/>
        </w:rPr>
        <w:t xml:space="preserve">Приднестровской Молдавской </w:t>
      </w:r>
    </w:p>
    <w:p>
      <w:pPr>
        <w:pStyle w:val="BodyText"/>
        <w:bidi w:val="0"/>
        <w:spacing w:before="0" w:after="283"/>
        <w:ind w:firstLine="5520" w:left="0" w:right="0"/>
        <w:jc w:val="right"/>
        <w:rPr>
          <w:rFonts w:ascii="times new roman;times" w:hAnsi="times new roman;times"/>
          <w:sz w:val="20"/>
        </w:rPr>
      </w:pPr>
      <w:r>
        <w:rPr>
          <w:rFonts w:ascii="times new roman;times" w:hAnsi="times new roman;times"/>
          <w:sz w:val="20"/>
        </w:rPr>
        <w:t xml:space="preserve">Республики </w:t>
      </w:r>
    </w:p>
    <w:p>
      <w:pPr>
        <w:pStyle w:val="BodyText"/>
        <w:bidi w:val="0"/>
        <w:spacing w:before="0" w:after="283"/>
        <w:ind w:firstLine="5520" w:left="0" w:right="0"/>
        <w:jc w:val="right"/>
        <w:rPr>
          <w:rFonts w:ascii="times new roman;times" w:hAnsi="times new roman;times"/>
          <w:sz w:val="20"/>
        </w:rPr>
      </w:pPr>
      <w:hyperlink r:id="rId7">
        <w:r>
          <w:rPr>
            <w:rFonts w:ascii="times new roman;times" w:hAnsi="times new roman;times"/>
            <w:sz w:val="20"/>
            <w:color w:val="0563C1"/>
            <w:u w:val="single"/>
          </w:rPr>
          <w:t xml:space="preserve">от 25 ноября 2024 года № 457</w:t>
        </w:r>
      </w:hyperlink>
    </w:p>
    <w:p>
      <w:pPr>
        <w:pStyle w:val="BodyText"/>
        <w:bidi w:val="0"/>
        <w:spacing w:before="0" w:after="283"/>
        <w:ind w:hanging="0" w:left="0" w:right="0"/>
        <w:jc w:val="center"/>
        <w:rPr/>
      </w:pPr>
      <w:r>
        <w:rPr/>
        <w:t> </w:t>
      </w:r>
      <w:r>
        <w:rPr>
          <w:rFonts w:ascii="times new roman;times" w:hAnsi="times new roman;times"/>
          <w:sz w:val="20"/>
        </w:rPr>
        <w:t>«ПРИЛОЖЕНИЕ</w:t>
      </w:r>
    </w:p>
    <w:p>
      <w:pPr>
        <w:pStyle w:val="BodyText"/>
        <w:bidi w:val="0"/>
        <w:spacing w:before="0" w:after="283"/>
        <w:ind w:hanging="0" w:left="5529"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
        <w:bidi w:val="0"/>
        <w:spacing w:before="0" w:after="283"/>
        <w:ind w:hanging="0" w:left="5529"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
        <w:bidi w:val="0"/>
        <w:spacing w:before="0" w:after="283"/>
        <w:ind w:hanging="0" w:left="5529" w:right="0"/>
        <w:jc w:val="right"/>
        <w:rPr>
          <w:rFonts w:ascii="times new roman;times" w:hAnsi="times new roman;times"/>
          <w:sz w:val="20"/>
        </w:rPr>
      </w:pPr>
      <w:r>
        <w:rPr>
          <w:rFonts w:ascii="times new roman;times" w:hAnsi="times new roman;times"/>
          <w:sz w:val="20"/>
        </w:rPr>
        <w:t>Республики</w:t>
      </w:r>
    </w:p>
    <w:p>
      <w:pPr>
        <w:pStyle w:val="BodyText"/>
        <w:bidi w:val="0"/>
        <w:spacing w:before="0" w:after="283"/>
        <w:ind w:hanging="0" w:left="5529" w:right="0"/>
        <w:jc w:val="right"/>
        <w:rPr>
          <w:rFonts w:ascii="times new roman;times" w:hAnsi="times new roman;times"/>
          <w:sz w:val="20"/>
        </w:rPr>
      </w:pPr>
      <w:hyperlink r:id="rId5">
        <w:r>
          <w:rPr>
            <w:rFonts w:ascii="times new roman;times" w:hAnsi="times new roman;times"/>
            <w:sz w:val="20"/>
            <w:color w:val="0563C1"/>
            <w:u w:val="single"/>
          </w:rPr>
          <w:t xml:space="preserve">от 14 марта 2024 года № 133</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pPr>
      <w:r>
        <w:rPr/>
        <w:t> </w:t>
      </w:r>
    </w:p>
    <w:tbl>
      <w:tblPr>
        <w:tblW w:w="5000" w:type="pct"/>
        <w:jc w:val="center"/>
        <w:tblInd w:w="0" w:type="dxa"/>
        <w:tblLayout w:type="fixed"/>
        <w:tblCellMar>
          <w:top w:w="0" w:type="dxa"/>
          <w:left w:w="0" w:type="dxa"/>
          <w:bottom w:w="0" w:type="dxa"/>
          <w:right w:w="0" w:type="dxa"/>
        </w:tblCellMar>
      </w:tblPr>
      <w:tblGrid>
        <w:gridCol w:w="379"/>
        <w:gridCol w:w="3116"/>
        <w:gridCol w:w="1586"/>
        <w:gridCol w:w="1572"/>
        <w:gridCol w:w="1562"/>
        <w:gridCol w:w="1595"/>
      </w:tblGrid>
      <w:tr>
        <w:trPr/>
        <w:tc>
          <w:tcPr>
            <w:tcW w:w="0" w:type="auto"/>
            <w:vMerge w:val="restart"/>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п/п</w:t>
            </w:r>
          </w:p>
        </w:tc>
        <w:tc>
          <w:tcPr>
            <w:tcW w:w="0" w:type="auto"/>
            <w:vMerge w:val="restart"/>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Административно-территориальные единицы</w:t>
            </w:r>
          </w:p>
        </w:tc>
        <w:tc>
          <w:tcPr>
            <w:tcW w:w="0" w:type="auto"/>
            <w:gridSpan w:val="4"/>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 xml:space="preserve">Распределение средств Дорожного фонда Приднестровской Молдавской Республики в разрезе административно-территориальных единиц на оплату </w:t>
            </w:r>
          </w:p>
          <w:p>
            <w:pPr>
              <w:pStyle w:val="TableContents"/>
              <w:bidi w:val="0"/>
              <w:spacing w:before="57" w:after="57"/>
              <w:ind w:hanging="0" w:left="0" w:right="0"/>
              <w:jc w:val="center"/>
              <w:rPr>
                <w:sz w:val="16"/>
                <w:szCs w:val="16"/>
              </w:rPr>
            </w:pPr>
            <w:r>
              <w:rPr>
                <w:rFonts w:ascii="times new roman;times" w:hAnsi="times new roman;times"/>
                <w:sz w:val="20"/>
              </w:rPr>
              <w:t>потребленной электроэнергии сетей уличного освещения автомобильных дорог общего пользования Приднестровской Молдавской Республики</w:t>
            </w:r>
          </w:p>
        </w:tc>
      </w:tr>
      <w:tr>
        <w:trPr/>
        <w:tc>
          <w:tcPr>
            <w:tcW w:w="379" w:type="dxa"/>
            <w:vMerge w:val="continue"/>
            <w:tcBorders/>
            <w:vAlign w:val="center"/>
          </w:tcPr>
          <w:p>
            <w:pPr>
              <w:pStyle w:val="Normal"/>
              <w:bidi w:val="0"/>
              <w:jc w:val="left"/>
              <w:rPr/>
            </w:pPr>
            <w:r>
              <w:rPr/>
            </w:r>
          </w:p>
        </w:tc>
        <w:tc>
          <w:tcPr>
            <w:tcW w:w="3116" w:type="dxa"/>
            <w:vMerge w:val="continue"/>
            <w:tcBorders/>
            <w:vAlign w:val="center"/>
          </w:tcPr>
          <w:p>
            <w:pPr>
              <w:pStyle w:val="Normal"/>
              <w:bidi w:val="0"/>
              <w:jc w:val="left"/>
              <w:rPr/>
            </w:pPr>
            <w:r>
              <w:rPr/>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Доля по приведенной протяженности автомобильных дорог общего пользования Приднестровской Молдавской Республики на цели оплаты потребленной электроэнергии сетей уличного освещения автомобильных дорог</w:t>
            </w:r>
          </w:p>
        </w:tc>
        <w:tc>
          <w:tcPr>
            <w:tcW w:w="0" w:type="auto"/>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Лимит потребления электроэнергии на освещение автомобильных дорог общего пользования Приднестровской Молдавской Республики,</w:t>
            </w:r>
          </w:p>
          <w:p>
            <w:pPr>
              <w:pStyle w:val="TableContents"/>
              <w:bidi w:val="0"/>
              <w:spacing w:before="57" w:after="57"/>
              <w:ind w:hanging="0" w:left="0" w:right="0"/>
              <w:jc w:val="center"/>
              <w:rPr>
                <w:sz w:val="16"/>
                <w:szCs w:val="16"/>
              </w:rPr>
            </w:pPr>
            <w:r>
              <w:rPr>
                <w:rFonts w:ascii="times new roman;times" w:hAnsi="times new roman;times"/>
                <w:sz w:val="20"/>
              </w:rPr>
              <w:t>киловатт-час</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 xml:space="preserve">Тариф на электрическую энергию, рубли Приднестровской Молдавской Республики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за 1 киловатт-час</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Распределение средств по автомобильным дорогам общего пользования Приднестровской Молдавской Республики, рубли Приднестровской Молдавской Республики</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w:t>
            </w:r>
          </w:p>
        </w:tc>
        <w:tc>
          <w:tcPr>
            <w:tcW w:w="0" w:type="auto"/>
            <w:tcBorders/>
            <w:vAlign w:val="center"/>
          </w:tcPr>
          <w:p>
            <w:pPr>
              <w:pStyle w:val="TableContents"/>
              <w:bidi w:val="0"/>
              <w:spacing w:before="57" w:after="57"/>
              <w:ind w:hanging="0" w:left="0" w:right="0"/>
              <w:jc w:val="both"/>
              <w:rPr>
                <w:sz w:val="16"/>
                <w:szCs w:val="16"/>
              </w:rPr>
            </w:pPr>
            <w:r>
              <w:rPr>
                <w:rFonts w:ascii="times new roman;times" w:hAnsi="times new roman;times"/>
                <w:sz w:val="20"/>
              </w:rPr>
              <w:t>Государственная администрация города Тирасполя</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22,07%</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2 377 233</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3 779 799</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w:t>
            </w:r>
          </w:p>
        </w:tc>
        <w:tc>
          <w:tcPr>
            <w:tcW w:w="0" w:type="auto"/>
            <w:tcBorders/>
            <w:vAlign w:val="center"/>
          </w:tcPr>
          <w:p>
            <w:pPr>
              <w:pStyle w:val="TableContents"/>
              <w:bidi w:val="0"/>
              <w:spacing w:before="57" w:after="57"/>
              <w:ind w:hanging="0" w:left="0" w:right="0"/>
              <w:jc w:val="both"/>
              <w:rPr>
                <w:sz w:val="16"/>
                <w:szCs w:val="16"/>
              </w:rPr>
            </w:pPr>
            <w:r>
              <w:rPr>
                <w:rFonts w:ascii="times new roman;times" w:hAnsi="times new roman;times"/>
                <w:sz w:val="20"/>
              </w:rPr>
              <w:t>Государственная администрация города Бендеры</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17,70%</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1 906 543</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3 031 403</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3.</w:t>
            </w:r>
          </w:p>
        </w:tc>
        <w:tc>
          <w:tcPr>
            <w:tcW w:w="0" w:type="auto"/>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Слободзейского района и города Слободзеи</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14,90%</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1 605 173</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2 552 226</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4.</w:t>
            </w:r>
          </w:p>
        </w:tc>
        <w:tc>
          <w:tcPr>
            <w:tcW w:w="0" w:type="auto"/>
            <w:tcBorders/>
            <w:vAlign w:val="center"/>
          </w:tcPr>
          <w:p>
            <w:pPr>
              <w:pStyle w:val="TableContents"/>
              <w:bidi w:val="0"/>
              <w:spacing w:before="57" w:after="57"/>
              <w:ind w:hanging="0" w:left="0" w:right="0"/>
              <w:jc w:val="both"/>
              <w:rPr>
                <w:sz w:val="16"/>
                <w:szCs w:val="16"/>
              </w:rPr>
            </w:pPr>
            <w:r>
              <w:rPr>
                <w:rFonts w:ascii="times new roman;times" w:hAnsi="times new roman;times"/>
                <w:sz w:val="20"/>
              </w:rPr>
              <w:t>Государственная администрация города Днестровска</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1,00%</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107 267</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170 555</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5.</w:t>
            </w:r>
          </w:p>
        </w:tc>
        <w:tc>
          <w:tcPr>
            <w:tcW w:w="0" w:type="auto"/>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Григориопольского района и города Григориополя</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5,73%</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617 568</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981 933</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w:t>
            </w:r>
          </w:p>
        </w:tc>
        <w:tc>
          <w:tcPr>
            <w:tcW w:w="0" w:type="auto"/>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Дубоссарского района и города Дубоссары</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16,31%</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1 756 699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2 793 151</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w:t>
            </w:r>
          </w:p>
        </w:tc>
        <w:tc>
          <w:tcPr>
            <w:tcW w:w="0" w:type="auto"/>
            <w:tcBorders/>
            <w:vAlign w:val="center"/>
          </w:tcPr>
          <w:p>
            <w:pPr>
              <w:pStyle w:val="TableContents"/>
              <w:bidi w:val="0"/>
              <w:spacing w:before="57" w:after="57"/>
              <w:ind w:hanging="0" w:left="0" w:right="0"/>
              <w:jc w:val="both"/>
              <w:rPr>
                <w:sz w:val="16"/>
                <w:szCs w:val="16"/>
              </w:rPr>
            </w:pPr>
            <w:r>
              <w:rPr>
                <w:rFonts w:ascii="times new roman;times" w:hAnsi="times new roman;times"/>
                <w:sz w:val="20"/>
              </w:rPr>
              <w:t>Государственная администрация Рыбницкого района и города Рыбницы</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14,88%</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1 602 567</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2 548 082</w:t>
            </w:r>
          </w:p>
        </w:tc>
      </w:tr>
      <w:tr>
        <w:trPr/>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8.</w:t>
            </w:r>
          </w:p>
        </w:tc>
        <w:tc>
          <w:tcPr>
            <w:tcW w:w="0" w:type="auto"/>
            <w:tcBorders/>
            <w:vAlign w:val="center"/>
          </w:tcPr>
          <w:p>
            <w:pPr>
              <w:pStyle w:val="TableContents"/>
              <w:bidi w:val="0"/>
              <w:spacing w:before="57" w:after="57"/>
              <w:ind w:hanging="0" w:left="0" w:right="0"/>
              <w:jc w:val="both"/>
              <w:rPr>
                <w:sz w:val="16"/>
                <w:szCs w:val="16"/>
              </w:rPr>
            </w:pPr>
            <w:r>
              <w:rPr>
                <w:rFonts w:ascii="times new roman;times" w:hAnsi="times new roman;times"/>
                <w:sz w:val="20"/>
              </w:rPr>
              <w:t>Государственная администрация Каменского района и города Каменки</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7,40%</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796 950</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1 267 151</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both"/>
              <w:rPr>
                <w:sz w:val="16"/>
                <w:szCs w:val="16"/>
              </w:rPr>
            </w:pPr>
            <w:r>
              <w:rPr>
                <w:rFonts w:ascii="times new roman;times" w:hAnsi="times new roman;times"/>
                <w:sz w:val="20"/>
              </w:rPr>
              <w:t>Итого</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100,00%</w:t>
            </w:r>
          </w:p>
        </w:tc>
        <w:tc>
          <w:tcPr>
            <w:tcW w:w="0" w:type="auto"/>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10 770 000</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bottom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17 124 300</w:t>
            </w:r>
          </w:p>
        </w:tc>
      </w:tr>
    </w:tbl>
    <w:p>
      <w:pPr>
        <w:pStyle w:val="BodyTextoutside-table"/>
        <w:bidi w:val="0"/>
        <w:spacing w:before="0" w:after="283"/>
        <w:jc w:val="left"/>
        <w:rPr/>
      </w:pPr>
      <w:r>
        <w:rPr/>
        <w:t> </w:t>
      </w:r>
    </w:p>
    <w:p>
      <w:pPr>
        <w:pStyle w:val="BodyText"/>
        <w:bidi w:val="0"/>
        <w:spacing w:before="0" w:after="283"/>
        <w:ind w:hanging="0" w:left="0" w:right="0"/>
        <w:jc w:val="right"/>
        <w:rPr>
          <w:rFonts w:ascii="times new roman;times" w:hAnsi="times new roman;times"/>
          <w:sz w:val="20"/>
        </w:rPr>
      </w:pPr>
      <w:r>
        <w:rPr>
          <w:rFonts w:ascii="times new roman;times" w:hAnsi="times new roman;times"/>
          <w:sz w:val="20"/>
        </w:rPr>
        <w:t>».</w:t>
      </w:r>
    </w:p>
    <w:tbl>
      <w:tblPr>
        <w:tblW w:w="5000" w:type="pct"/>
        <w:jc w:val="left"/>
        <w:tblInd w:w="-10" w:type="dxa"/>
        <w:tblLayout w:type="fixed"/>
        <w:tblCellMar>
          <w:top w:w="28" w:type="dxa"/>
          <w:left w:w="28" w:type="dxa"/>
          <w:bottom w:w="28" w:type="dxa"/>
          <w:right w:w="28" w:type="dxa"/>
        </w:tblCellMar>
      </w:tblPr>
      <w:tblGrid>
        <w:gridCol w:w="3376"/>
        <w:gridCol w:w="3016"/>
        <w:gridCol w:w="3418"/>
      </w:tblGrid>
      <w:tr>
        <w:trPr/>
        <w:tc>
          <w:tcPr>
            <w:tcW w:w="0" w:type="auto"/>
            <w:tcBorders>
              <w:top w:val="single" w:sz="8" w:space="0" w:color="FFFFFF"/>
              <w:left w:val="single" w:sz="8" w:space="0" w:color="FFFFFF"/>
              <w:bottom w:val="single" w:sz="8" w:space="0" w:color="FFFFFF"/>
              <w:right w:val="single" w:sz="8" w:space="0" w:color="FFFFFF"/>
            </w:tcBorders>
            <w:vAlign w:val="center"/>
          </w:tcPr>
          <w:p>
            <w:pPr>
              <w:pStyle w:val="TableContents"/>
              <w:bidi w:val="0"/>
              <w:spacing w:before="0" w:after="0"/>
              <w:ind w:hanging="0" w:left="0" w:right="0"/>
              <w:jc w:val="center"/>
              <w:rPr/>
            </w:pPr>
            <w:r>
              <w:rPr/>
              <w:t> </w:t>
            </w:r>
          </w:p>
        </w:tc>
        <w:tc>
          <w:tcPr>
            <w:tcW w:w="0" w:type="auto"/>
            <w:tcBorders>
              <w:top w:val="single" w:sz="8" w:space="0" w:color="FFFFFF"/>
              <w:bottom w:val="single" w:sz="8" w:space="0" w:color="FFFFFF"/>
              <w:right w:val="single" w:sz="8" w:space="0" w:color="FFFFFF"/>
            </w:tcBorders>
            <w:tcMar>
              <w:left w:w="0" w:type="dxa"/>
            </w:tcMar>
          </w:tcPr>
          <w:p>
            <w:pPr>
              <w:pStyle w:val="TableContents"/>
              <w:bidi w:val="0"/>
              <w:spacing w:before="57" w:after="57"/>
              <w:ind w:hanging="0" w:left="0" w:right="0"/>
              <w:jc w:val="center"/>
              <w:rPr/>
            </w:pPr>
            <w:r>
              <w:rPr/>
              <w:t> </w:t>
            </w:r>
          </w:p>
        </w:tc>
        <w:tc>
          <w:tcPr>
            <w:tcW w:w="0" w:type="auto"/>
            <w:tcBorders>
              <w:top w:val="single" w:sz="8" w:space="0" w:color="FFFFFF"/>
              <w:bottom w:val="single" w:sz="8" w:space="0" w:color="FFFFFF"/>
              <w:right w:val="single" w:sz="8" w:space="0" w:color="FFFFFF"/>
            </w:tcBorders>
            <w:tcMar>
              <w:left w:w="0" w:type="dxa"/>
            </w:tcMar>
            <w:vAlign w:val="center"/>
          </w:tcPr>
          <w:p>
            <w:pPr>
              <w:pStyle w:val="TableContents"/>
              <w:bidi w:val="0"/>
              <w:spacing w:before="0" w:after="0"/>
              <w:ind w:hanging="0" w:left="0" w:right="0"/>
              <w:jc w:val="center"/>
              <w:rPr/>
            </w:pPr>
            <w:r>
              <w:rPr/>
              <w:t> </w:t>
            </w:r>
          </w:p>
        </w:tc>
      </w:tr>
      <w:tr>
        <w:trPr/>
        <w:tc>
          <w:tcPr>
            <w:tcW w:w="0" w:type="auto"/>
            <w:gridSpan w:val="3"/>
            <w:tcBorders>
              <w:left w:val="single" w:sz="8" w:space="0" w:color="FFFFFF"/>
              <w:bottom w:val="single" w:sz="8" w:space="0" w:color="FFFFFF"/>
              <w:right w:val="single" w:sz="8" w:space="0" w:color="FFFFFF"/>
            </w:tcBorders>
            <w:tcMar>
              <w:top w:w="0" w:type="dxa"/>
            </w:tcMar>
          </w:tcPr>
          <w:p>
            <w:pPr>
              <w:pStyle w:val="TableContents"/>
              <w:bidi w:val="0"/>
              <w:spacing w:before="57" w:after="57"/>
              <w:ind w:hanging="0" w:left="0" w:right="0"/>
              <w:jc w:val="center"/>
              <w:rPr/>
            </w:pPr>
            <w:r>
              <w:rPr/>
              <w:t> </w:t>
            </w:r>
          </w:p>
        </w:tc>
      </w:tr>
      <w:tr>
        <w:trPr/>
        <w:tc>
          <w:tcPr>
            <w:tcW w:w="0" w:type="auto"/>
            <w:gridSpan w:val="3"/>
            <w:tcBorders>
              <w:left w:val="single" w:sz="8" w:space="0" w:color="FFFFFF"/>
              <w:bottom w:val="single" w:sz="8" w:space="0" w:color="FFFFFF"/>
              <w:right w:val="single" w:sz="8" w:space="0" w:color="FFFFFF"/>
            </w:tcBorders>
            <w:tcMar>
              <w:top w:w="0" w:type="dxa"/>
            </w:tcMar>
            <w:vAlign w:val="center"/>
          </w:tcPr>
          <w:p>
            <w:pPr>
              <w:pStyle w:val="TableContents"/>
              <w:bidi w:val="0"/>
              <w:spacing w:before="57" w:after="57"/>
              <w:ind w:hanging="0" w:left="0" w:right="0"/>
              <w:jc w:val="center"/>
              <w:rPr/>
            </w:pPr>
            <w:r>
              <w:rPr>
                <w:rStyle w:val="Strong"/>
                <w:rFonts w:ascii="times new roman;times" w:hAnsi="times new roman;times"/>
                <w:sz w:val="20"/>
              </w:rPr>
              <w:t>ПОСТАНОВЛЕНИЕ</w:t>
            </w:r>
          </w:p>
        </w:tc>
      </w:tr>
      <w:tr>
        <w:trPr/>
        <w:tc>
          <w:tcPr>
            <w:tcW w:w="0" w:type="auto"/>
            <w:gridSpan w:val="3"/>
            <w:tcBorders>
              <w:left w:val="single" w:sz="8" w:space="0" w:color="FFFFFF"/>
              <w:bottom w:val="single" w:sz="8" w:space="0" w:color="FFFFFF"/>
              <w:right w:val="single" w:sz="8" w:space="0" w:color="FFFFFF"/>
            </w:tcBorders>
            <w:tcMar>
              <w:top w:w="0" w:type="dxa"/>
            </w:tcMar>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25 ноября 2024 года                                                                                          № 457</w:t>
            </w:r>
          </w:p>
        </w:tc>
      </w:tr>
      <w:tr>
        <w:trPr/>
        <w:tc>
          <w:tcPr>
            <w:tcW w:w="0" w:type="auto"/>
            <w:gridSpan w:val="3"/>
            <w:tcBorders>
              <w:left w:val="single" w:sz="8" w:space="0" w:color="FFFFFF"/>
              <w:bottom w:val="single" w:sz="8" w:space="0" w:color="FFFFFF"/>
              <w:right w:val="single" w:sz="8" w:space="0" w:color="FFFFFF"/>
            </w:tcBorders>
            <w:tcMar>
              <w:top w:w="0" w:type="dxa"/>
            </w:tcMa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 Тирасполь</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О внесении изменения в Постановление Правительства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Приднестровской Молдавской Республики </w:t>
      </w:r>
    </w:p>
    <w:p>
      <w:pPr>
        <w:pStyle w:val="BodyText"/>
        <w:bidi w:val="0"/>
        <w:spacing w:before="0" w:after="283"/>
        <w:ind w:hanging="0" w:left="0" w:right="0"/>
        <w:jc w:val="center"/>
        <w:rPr>
          <w:rFonts w:ascii="times new roman;times" w:hAnsi="times new roman;times"/>
          <w:sz w:val="20"/>
        </w:rPr>
      </w:pPr>
      <w:hyperlink r:id="rId5">
        <w:r>
          <w:rPr>
            <w:rFonts w:ascii="times new roman;times" w:hAnsi="times new roman;times"/>
            <w:sz w:val="20"/>
            <w:color w:val="0563C1"/>
            <w:u w:val="single"/>
          </w:rPr>
          <w:t xml:space="preserve">от 14 марта 2024 года № 133</w:t>
        </w:r>
      </w:hyperlink>
      <w:r>
        <w:rPr>
          <w:rFonts w:ascii="times new roman;times" w:hAnsi="times new roman;times"/>
          <w:sz w:val="20"/>
        </w:rPr>
        <w:t xml:space="preserve">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«О распределении средств Дорожного фонда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Приднестровской Молдавской Республики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на оплату потребленной электроэнергии сетей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уличного освещения автомобильных дорог общего пользования Приднестровской Молдавской Республики,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находящихся на балансе государственного унитарного предприятия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«Единые распределительные электрические сети»,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а также на организацию уличного освещения вдоль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автомобильных дорог общего пользования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 xml:space="preserve">Приднестровской Молдавской Республики, </w:t>
      </w:r>
    </w:p>
    <w:p>
      <w:pPr>
        <w:pStyle w:val="BodyText"/>
        <w:bidi w:val="0"/>
        <w:spacing w:before="0" w:after="283"/>
        <w:ind w:hanging="0" w:left="0" w:right="0"/>
        <w:jc w:val="center"/>
        <w:rPr>
          <w:rFonts w:ascii="times new roman;times" w:hAnsi="times new roman;times"/>
          <w:sz w:val="20"/>
        </w:rPr>
      </w:pPr>
      <w:r>
        <w:rPr>
          <w:rFonts w:ascii="times new roman;times" w:hAnsi="times new roman;times"/>
          <w:sz w:val="20"/>
        </w:rPr>
        <w:t>находящихся в государственной и муниципальной собственности»</w:t>
      </w:r>
    </w:p>
    <w:p>
      <w:pPr>
        <w:pStyle w:val="BodyText"/>
        <w:bidi w:val="0"/>
        <w:spacing w:before="0" w:after="283"/>
        <w:ind w:firstLine="284" w:left="0" w:right="0"/>
        <w:jc w:val="both"/>
        <w:rPr/>
      </w:pPr>
      <w:r>
        <w:rPr/>
        <w:t> </w:t>
      </w:r>
    </w:p>
    <w:p>
      <w:pPr>
        <w:pStyle w:val="BodyText"/>
        <w:bidi w:val="0"/>
        <w:spacing w:before="0" w:after="283"/>
        <w:ind w:firstLine="708" w:left="0" w:right="0"/>
        <w:jc w:val="both"/>
        <w:rPr>
          <w:rFonts w:ascii="times new roman;times" w:hAnsi="times new roman;times"/>
          <w:sz w:val="20"/>
        </w:rPr>
      </w:pPr>
      <w:r>
        <w:rPr>
          <w:rFonts w:ascii="times new roman;times" w:hAnsi="times new roman;times"/>
          <w:sz w:val="20"/>
        </w:rPr>
        <w:t xml:space="preserve">В соответствии со статьей </w:t>
      </w:r>
      <w:r>
        <w:rPr>
          <w:rFonts w:ascii="times new roman;times" w:hAnsi="times new roman;times"/>
          <w:strike w:val="false"/>
          <w:dstrike w:val="false"/>
          <w:sz w:val="20"/>
          <w:effect w:val="none"/>
        </w:rPr>
        <w:t xml:space="preserve">76-6 Конституции Приднестровской Молдавской Республики</w:t>
      </w:r>
      <w:r>
        <w:rPr>
          <w:rFonts w:ascii="times new roman;times" w:hAnsi="times new roman;times"/>
          <w:sz w:val="20"/>
        </w:rPr>
        <w:t xml:space="preserve">, </w:t>
      </w:r>
      <w:r>
        <w:rPr>
          <w:rFonts w:ascii="times new roman;times" w:hAnsi="times new roman;times"/>
          <w:strike w:val="false"/>
          <w:dstrike w:val="false"/>
          <w:sz w:val="20"/>
          <w:effect w:val="none"/>
        </w:rPr>
        <w:t xml:space="preserve">Конституционным законом Приднестровской Молдавской Республики </w:t>
      </w:r>
      <w:hyperlink r:id="rId6">
        <w:r>
          <w:rPr>
            <w:rFonts w:ascii="times new roman;times" w:hAnsi="times new roman;times"/>
            <w:strike w:val="false"/>
            <w:dstrike w:val="false"/>
            <w:sz w:val="20"/>
            <w:effect w:val="none"/>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0"/>
        </w:rPr>
        <w:t xml:space="preserve">, в целях обеспечения функционирования сетей уличного освещения автомобильных дорог общего пользования Правительство Приднестровской Молдавской Республики </w:t>
      </w:r>
    </w:p>
    <w:p>
      <w:pPr>
        <w:pStyle w:val="BodyText"/>
        <w:bidi w:val="0"/>
        <w:spacing w:before="0" w:after="283"/>
        <w:ind w:hanging="0" w:left="0" w:right="0"/>
        <w:jc w:val="both"/>
        <w:rPr>
          <w:rFonts w:ascii="times new roman;times" w:hAnsi="times new roman;times"/>
          <w:sz w:val="20"/>
        </w:rPr>
      </w:pPr>
      <w:r>
        <w:rPr>
          <w:rFonts w:ascii="times new roman;times" w:hAnsi="times new roman;times"/>
          <w:sz w:val="20"/>
        </w:rPr>
        <w:t>п о с т а н о в л я е т:</w:t>
      </w:r>
    </w:p>
    <w:p>
      <w:pPr>
        <w:pStyle w:val="BodyText"/>
        <w:bidi w:val="0"/>
        <w:spacing w:before="0" w:after="283"/>
        <w:ind w:firstLine="284" w:left="0" w:right="0"/>
        <w:jc w:val="both"/>
        <w:rPr/>
      </w:pPr>
      <w:r>
        <w:rPr/>
        <w:t> </w:t>
      </w:r>
    </w:p>
    <w:p>
      <w:pPr>
        <w:pStyle w:val="BodyText"/>
        <w:bidi w:val="0"/>
        <w:spacing w:before="0" w:after="283"/>
        <w:ind w:firstLine="709" w:left="0" w:right="0"/>
        <w:jc w:val="both"/>
        <w:outlineLvl w:val="1"/>
        <w:rPr>
          <w:rFonts w:ascii="times new roman;times" w:hAnsi="times new roman;times"/>
          <w:sz w:val="20"/>
        </w:rPr>
      </w:pPr>
      <w:r>
        <w:rPr>
          <w:rFonts w:ascii="times new roman;times" w:hAnsi="times new roman;times"/>
          <w:sz w:val="20"/>
        </w:rPr>
        <w:t xml:space="preserve">1. Внести в Постановление Правительства Приднестровской Молдавской Республики </w:t>
      </w:r>
      <w:hyperlink r:id="rId5">
        <w:r>
          <w:rPr>
            <w:rFonts w:ascii="times new roman;times" w:hAnsi="times new roman;times"/>
            <w:sz w:val="20"/>
            <w:color w:val="0563C1"/>
            <w:u w:val="single"/>
          </w:rPr>
          <w:t xml:space="preserve">от 14 марта 2024 года № 133</w:t>
        </w:r>
      </w:hyperlink>
      <w:r>
        <w:rPr>
          <w:rFonts w:ascii="times new roman;times" w:hAnsi="times new roman;times"/>
          <w:sz w:val="20"/>
        </w:rPr>
        <w:t xml:space="preserve"> «О распределении средств Дорожного фонда Приднестровской Молдавской Республики на оплату потребленной электроэнергии сетей уличного освещения автомобильных дорог общего пользования Приднестровской Молдавской Республики,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Приднестровской Молдавской Республики, находящихся в государственной и муниципальной собственности» (САЗ 24-13) следующее изменение:</w:t>
      </w:r>
    </w:p>
    <w:p>
      <w:pPr>
        <w:pStyle w:val="BodyText"/>
        <w:bidi w:val="0"/>
        <w:spacing w:before="0" w:after="283"/>
        <w:ind w:firstLine="709" w:left="0" w:right="0"/>
        <w:jc w:val="both"/>
        <w:rPr>
          <w:rFonts w:ascii="times new roman;times" w:hAnsi="times new roman;times"/>
          <w:sz w:val="20"/>
        </w:rPr>
      </w:pPr>
      <w:r>
        <w:rPr>
          <w:rFonts w:ascii="times new roman;times" w:hAnsi="times new roman;times"/>
          <w:sz w:val="20"/>
        </w:rPr>
        <w:t>Приложение к Постановлению изложить в редакции согласно Приложению к настоящему Постановлению.</w:t>
      </w:r>
    </w:p>
    <w:p>
      <w:pPr>
        <w:pStyle w:val="BodyText"/>
        <w:bidi w:val="0"/>
        <w:spacing w:before="0" w:after="283"/>
        <w:ind w:firstLine="709" w:left="0" w:right="0"/>
        <w:jc w:val="both"/>
        <w:rPr/>
      </w:pPr>
      <w:r>
        <w:rPr/>
        <w:t> </w:t>
      </w:r>
    </w:p>
    <w:p>
      <w:pPr>
        <w:pStyle w:val="BodyText"/>
        <w:bidi w:val="0"/>
        <w:spacing w:before="0" w:after="283"/>
        <w:ind w:firstLine="709" w:left="0" w:right="0"/>
        <w:jc w:val="both"/>
        <w:outlineLvl w:val="1"/>
        <w:rPr>
          <w:rFonts w:ascii="times new roman;times" w:hAnsi="times new roman;times"/>
          <w:sz w:val="20"/>
        </w:rPr>
      </w:pPr>
      <w:r>
        <w:rPr>
          <w:rFonts w:ascii="times new roman;times" w:hAnsi="times new roman;times"/>
          <w:sz w:val="20"/>
        </w:rPr>
        <w:t>2. Настоящее Постановление вступает в силу со дня, следующего за днем официального опубликования.</w:t>
      </w:r>
    </w:p>
    <w:p>
      <w:pPr>
        <w:pStyle w:val="BodyText"/>
        <w:bidi w:val="0"/>
        <w:spacing w:before="0" w:after="283"/>
        <w:ind w:firstLine="284" w:left="0" w:right="0"/>
        <w:jc w:val="both"/>
        <w:rPr/>
      </w:pPr>
      <w:r>
        <w:rPr/>
        <w:t> </w:t>
      </w:r>
    </w:p>
    <w:p>
      <w:pPr>
        <w:pStyle w:val="BodyText"/>
        <w:bidi w:val="0"/>
        <w:spacing w:before="0" w:after="283"/>
        <w:ind w:hanging="0" w:left="0" w:right="0"/>
        <w:jc w:val="center"/>
        <w:rPr/>
      </w:pPr>
      <w:r>
        <w:rPr/>
        <w:t> </w:t>
      </w:r>
    </w:p>
    <w:p>
      <w:pPr>
        <w:pStyle w:val="BodyText"/>
        <w:bidi w:val="0"/>
        <w:spacing w:before="0" w:after="283"/>
        <w:ind w:hanging="0" w:left="0" w:right="0"/>
        <w:jc w:val="center"/>
        <w:rPr/>
      </w:pPr>
      <w:r>
        <w:rPr/>
        <w:t> </w:t>
      </w:r>
    </w:p>
    <w:p>
      <w:pPr>
        <w:pStyle w:val="BodyText"/>
        <w:bidi w:val="0"/>
        <w:spacing w:before="0" w:after="283"/>
        <w:ind w:hanging="0" w:left="0" w:right="0"/>
        <w:jc w:val="both"/>
        <w:rPr>
          <w:rFonts w:ascii="times new roman;times" w:hAnsi="times new roman;times"/>
          <w:sz w:val="20"/>
        </w:rPr>
      </w:pPr>
      <w:r>
        <w:rPr>
          <w:rFonts w:ascii="times new roman;times" w:hAnsi="times new roman;times"/>
          <w:sz w:val="20"/>
        </w:rPr>
        <w:t>ПРЕДСЕДАТЕЛЬ  ПРАВИТЕЛЬСТВА                                                                   А.РОЗЕНБЕРГ</w:t>
      </w:r>
      <w:r>
        <w:br w:type="page"/>
      </w:r>
    </w:p>
    <w:p>
      <w:pPr>
        <w:pStyle w:val="BodyText"/>
        <w:bidi w:val="0"/>
        <w:spacing w:before="0" w:after="283"/>
        <w:ind w:firstLine="5520" w:left="0" w:right="0"/>
        <w:jc w:val="both"/>
        <w:rPr>
          <w:rFonts w:ascii="times new roman;times" w:hAnsi="times new roman;times"/>
          <w:strike w:val="false"/>
          <w:dstrike w:val="false"/>
          <w:sz w:val="20"/>
          <w:u w:val="none"/>
          <w:effect w:val="none"/>
        </w:rPr>
      </w:pPr>
      <w:r>
        <w:rPr>
          <w:rFonts w:ascii="times new roman;times" w:hAnsi="times new roman;times"/>
          <w:strike w:val="false"/>
          <w:dstrike w:val="false"/>
          <w:sz w:val="20"/>
          <w:u w:val="none"/>
          <w:effect w:val="none"/>
        </w:rPr>
        <w:t xml:space="preserve">ПРИЛОЖЕНИЕ </w:t>
      </w:r>
    </w:p>
    <w:p>
      <w:pPr>
        <w:pStyle w:val="BodyText"/>
        <w:bidi w:val="0"/>
        <w:spacing w:before="0" w:after="283"/>
        <w:ind w:firstLine="5520" w:left="0" w:right="0"/>
        <w:jc w:val="both"/>
        <w:rPr>
          <w:rFonts w:ascii="times new roman;times" w:hAnsi="times new roman;times"/>
          <w:strike w:val="false"/>
          <w:dstrike w:val="false"/>
          <w:sz w:val="20"/>
          <w:u w:val="none"/>
          <w:effect w:val="none"/>
        </w:rPr>
      </w:pPr>
      <w:r>
        <w:rPr>
          <w:rFonts w:ascii="times new roman;times" w:hAnsi="times new roman;times"/>
          <w:strike w:val="false"/>
          <w:dstrike w:val="false"/>
          <w:sz w:val="20"/>
          <w:u w:val="none"/>
          <w:effect w:val="none"/>
        </w:rPr>
        <w:t xml:space="preserve">к Постановлению Правительства </w:t>
      </w:r>
    </w:p>
    <w:p>
      <w:pPr>
        <w:pStyle w:val="BodyText"/>
        <w:bidi w:val="0"/>
        <w:spacing w:before="0" w:after="283"/>
        <w:ind w:firstLine="5520" w:left="0" w:right="0"/>
        <w:jc w:val="both"/>
        <w:rPr>
          <w:rFonts w:ascii="times new roman;times" w:hAnsi="times new roman;times"/>
          <w:strike w:val="false"/>
          <w:dstrike w:val="false"/>
          <w:sz w:val="20"/>
          <w:u w:val="none"/>
          <w:effect w:val="none"/>
        </w:rPr>
      </w:pPr>
      <w:r>
        <w:rPr>
          <w:rFonts w:ascii="times new roman;times" w:hAnsi="times new roman;times"/>
          <w:strike w:val="false"/>
          <w:dstrike w:val="false"/>
          <w:sz w:val="20"/>
          <w:u w:val="none"/>
          <w:effect w:val="none"/>
        </w:rPr>
        <w:t xml:space="preserve">Приднестровской Молдавской </w:t>
      </w:r>
    </w:p>
    <w:p>
      <w:pPr>
        <w:pStyle w:val="BodyText"/>
        <w:bidi w:val="0"/>
        <w:spacing w:before="0" w:after="283"/>
        <w:ind w:firstLine="5520" w:left="0" w:right="0"/>
        <w:jc w:val="both"/>
        <w:rPr>
          <w:rFonts w:ascii="times new roman;times" w:hAnsi="times new roman;times"/>
          <w:strike w:val="false"/>
          <w:dstrike w:val="false"/>
          <w:sz w:val="20"/>
          <w:u w:val="none"/>
          <w:effect w:val="none"/>
        </w:rPr>
      </w:pPr>
      <w:r>
        <w:rPr>
          <w:rFonts w:ascii="times new roman;times" w:hAnsi="times new roman;times"/>
          <w:strike w:val="false"/>
          <w:dstrike w:val="false"/>
          <w:sz w:val="20"/>
          <w:u w:val="none"/>
          <w:effect w:val="none"/>
        </w:rPr>
        <w:t xml:space="preserve">Республики </w:t>
      </w:r>
    </w:p>
    <w:p>
      <w:pPr>
        <w:pStyle w:val="BodyText"/>
        <w:bidi w:val="0"/>
        <w:spacing w:before="0" w:after="283"/>
        <w:ind w:firstLine="5520" w:left="0" w:right="0"/>
        <w:jc w:val="both"/>
        <w:rPr>
          <w:rFonts w:ascii="times new roman;times" w:hAnsi="times new roman;times"/>
          <w:strike w:val="false"/>
          <w:dstrike w:val="false"/>
          <w:sz w:val="20"/>
          <w:u w:val="none"/>
          <w:effect w:val="none"/>
        </w:rPr>
      </w:pPr>
      <w:hyperlink r:id="rId7">
        <w:r>
          <w:rPr>
            <w:rFonts w:ascii="times new roman;times" w:hAnsi="times new roman;times"/>
            <w:strike w:val="false"/>
            <w:dstrike w:val="false"/>
            <w:sz w:val="20"/>
            <w:effect w:val="none"/>
            <w:color w:val="0563C1"/>
            <w:u w:val="single"/>
          </w:rPr>
          <w:t xml:space="preserve">от 25 ноября 2024 года № 457</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pPr>
      <w:r>
        <w:rPr/>
        <w:t> </w:t>
      </w:r>
    </w:p>
    <w:p>
      <w:pPr>
        <w:pStyle w:val="BodyText"/>
        <w:bidi w:val="0"/>
        <w:spacing w:before="0" w:after="283"/>
        <w:ind w:hanging="0" w:left="5529" w:right="0"/>
        <w:jc w:val="left"/>
        <w:rPr>
          <w:rFonts w:ascii="times new roman;times" w:hAnsi="times new roman;times"/>
          <w:sz w:val="20"/>
        </w:rPr>
      </w:pPr>
      <w:r>
        <w:rPr>
          <w:rFonts w:ascii="times new roman;times" w:hAnsi="times new roman;times"/>
          <w:sz w:val="20"/>
        </w:rPr>
        <w:t>«ПРИЛОЖЕНИЕ</w:t>
      </w:r>
    </w:p>
    <w:p>
      <w:pPr>
        <w:pStyle w:val="BodyText"/>
        <w:bidi w:val="0"/>
        <w:spacing w:before="0" w:after="283"/>
        <w:ind w:hanging="0" w:left="5529" w:right="0"/>
        <w:jc w:val="left"/>
        <w:rPr>
          <w:rFonts w:ascii="times new roman;times" w:hAnsi="times new roman;times"/>
          <w:sz w:val="20"/>
        </w:rPr>
      </w:pPr>
      <w:r>
        <w:rPr>
          <w:rFonts w:ascii="times new roman;times" w:hAnsi="times new roman;times"/>
          <w:sz w:val="20"/>
        </w:rPr>
        <w:t>к Постановлению Правительства</w:t>
      </w:r>
    </w:p>
    <w:p>
      <w:pPr>
        <w:pStyle w:val="BodyText"/>
        <w:bidi w:val="0"/>
        <w:spacing w:before="0" w:after="283"/>
        <w:ind w:hanging="0" w:left="5529" w:right="0"/>
        <w:jc w:val="left"/>
        <w:rPr>
          <w:rFonts w:ascii="times new roman;times" w:hAnsi="times new roman;times"/>
          <w:sz w:val="20"/>
        </w:rPr>
      </w:pPr>
      <w:r>
        <w:rPr>
          <w:rFonts w:ascii="times new roman;times" w:hAnsi="times new roman;times"/>
          <w:sz w:val="20"/>
        </w:rPr>
        <w:t>Приднестровской Молдавской</w:t>
      </w:r>
    </w:p>
    <w:p>
      <w:pPr>
        <w:pStyle w:val="BodyText"/>
        <w:bidi w:val="0"/>
        <w:spacing w:before="0" w:after="283"/>
        <w:ind w:hanging="0" w:left="5529" w:right="0"/>
        <w:jc w:val="left"/>
        <w:rPr>
          <w:rFonts w:ascii="times new roman;times" w:hAnsi="times new roman;times"/>
          <w:sz w:val="20"/>
        </w:rPr>
      </w:pPr>
      <w:r>
        <w:rPr>
          <w:rFonts w:ascii="times new roman;times" w:hAnsi="times new roman;times"/>
          <w:sz w:val="20"/>
        </w:rPr>
        <w:t>Республики</w:t>
      </w:r>
    </w:p>
    <w:p>
      <w:pPr>
        <w:pStyle w:val="BodyText"/>
        <w:bidi w:val="0"/>
        <w:spacing w:before="0" w:after="283"/>
        <w:ind w:hanging="0" w:left="5529" w:right="0"/>
        <w:jc w:val="left"/>
        <w:rPr>
          <w:rFonts w:ascii="times new roman;times" w:hAnsi="times new roman;times"/>
          <w:sz w:val="20"/>
        </w:rPr>
      </w:pPr>
      <w:hyperlink r:id="rId5">
        <w:r>
          <w:rPr>
            <w:rFonts w:ascii="times new roman;times" w:hAnsi="times new roman;times"/>
            <w:sz w:val="20"/>
            <w:color w:val="0563C1"/>
            <w:u w:val="single"/>
          </w:rPr>
          <w:t xml:space="preserve">от 14 марта 2024 года № 133</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pPr>
      <w:r>
        <w:rPr/>
        <w:t> </w:t>
      </w:r>
    </w:p>
    <w:tbl>
      <w:tblPr>
        <w:tblW w:w="5000" w:type="pct"/>
        <w:jc w:val="center"/>
        <w:tblInd w:w="0" w:type="dxa"/>
        <w:tblLayout w:type="fixed"/>
        <w:tblCellMar>
          <w:top w:w="0" w:type="dxa"/>
          <w:left w:w="0" w:type="dxa"/>
          <w:bottom w:w="28" w:type="dxa"/>
          <w:right w:w="0" w:type="dxa"/>
        </w:tblCellMar>
      </w:tblPr>
      <w:tblGrid>
        <w:gridCol w:w="310"/>
        <w:gridCol w:w="3089"/>
        <w:gridCol w:w="1657"/>
        <w:gridCol w:w="1590"/>
        <w:gridCol w:w="1548"/>
        <w:gridCol w:w="1616"/>
      </w:tblGrid>
      <w:tr>
        <w:trPr/>
        <w:tc>
          <w:tcPr>
            <w:tcW w:w="0" w:type="auto"/>
            <w:vMerge w:val="restart"/>
            <w:tcBorders>
              <w:bottom w:val="single" w:sz="8"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0" w:type="auto"/>
            <w:vMerge w:val="restart"/>
            <w:tcBorders>
              <w:top w:val="single" w:sz="8" w:space="0" w:color="000000"/>
              <w:bottom w:val="single" w:sz="8" w:space="0" w:color="000000"/>
              <w:right w:val="single" w:sz="8" w:space="0" w:color="000000"/>
            </w:tcBorders>
            <w:tcMar>
              <w:top w:w="28" w:type="dxa"/>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Административно-территориальные единицы</w:t>
            </w:r>
          </w:p>
        </w:tc>
        <w:tc>
          <w:tcPr>
            <w:tcW w:w="0" w:type="auto"/>
            <w:gridSpan w:val="4"/>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 xml:space="preserve">Распределение средств Дорожного фонда Приднестровской Молдавской Республики в разрезе административно-территориальных единиц на оплату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потребленной электроэнергии сетей уличного освещения автомобильных дорог общего пользования Приднестровской Молдавской Республики</w:t>
            </w:r>
          </w:p>
        </w:tc>
      </w:tr>
      <w:tr>
        <w:trPr/>
        <w:tc>
          <w:tcPr>
            <w:tcW w:w="310" w:type="dxa"/>
            <w:vMerge w:val="continue"/>
            <w:tcBorders>
              <w:bottom w:val="single" w:sz="8" w:space="0" w:color="000000"/>
            </w:tcBorders>
            <w:vAlign w:val="center"/>
          </w:tcPr>
          <w:p>
            <w:pPr>
              <w:pStyle w:val="Normal"/>
              <w:bidi w:val="0"/>
              <w:jc w:val="left"/>
              <w:rPr/>
            </w:pPr>
            <w:r>
              <w:rPr/>
            </w:r>
          </w:p>
        </w:tc>
        <w:tc>
          <w:tcPr>
            <w:tcW w:w="3089" w:type="dxa"/>
            <w:vMerge w:val="continue"/>
            <w:tcBorders>
              <w:top w:val="single" w:sz="8" w:space="0" w:color="000000"/>
              <w:bottom w:val="single" w:sz="8" w:space="0" w:color="000000"/>
              <w:right w:val="single" w:sz="8" w:space="0" w:color="000000"/>
            </w:tcBorders>
            <w:tcMar>
              <w:top w:w="28" w:type="dxa"/>
              <w:right w:w="28" w:type="dxa"/>
            </w:tcMar>
            <w:vAlign w:val="center"/>
          </w:tcPr>
          <w:p>
            <w:pPr>
              <w:pStyle w:val="Normal"/>
              <w:bidi w:val="0"/>
              <w:jc w:val="left"/>
              <w:rPr/>
            </w:pPr>
            <w:r>
              <w:rPr/>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Доля по приведенной протяженности автомобильных дорог общего пользования Приднестровской Молдавской Республики на цели оплаты потребленной электроэнергии сетей уличного освещения автомобильных дорог</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Лимит потребления электроэнергии на освещение автомобильных дорог общего пользования Приднестровской Молдавской Республики,</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киловатт-час</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 xml:space="preserve">Тариф на электрическую энергию, рубли Приднестровской Молдавской Республики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за 1 киловатт-час</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Распределение средств по автомобильным дорогам общего пользования Приднестровской Молдавской Республики, рубли Приднестровской Молдавской Республики</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both"/>
              <w:rPr>
                <w:rFonts w:ascii="times new roman;times" w:hAnsi="times new roman;times"/>
                <w:sz w:val="20"/>
              </w:rPr>
            </w:pPr>
            <w:r>
              <w:rPr>
                <w:rFonts w:ascii="times new roman;times" w:hAnsi="times new roman;times"/>
                <w:sz w:val="20"/>
              </w:rPr>
              <w:t>Государственная администрация города Тирасполя</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22,07%</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2 377 233</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3 779 799</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both"/>
              <w:rPr>
                <w:rFonts w:ascii="times new roman;times" w:hAnsi="times new roman;times"/>
                <w:sz w:val="20"/>
              </w:rPr>
            </w:pPr>
            <w:r>
              <w:rPr>
                <w:rFonts w:ascii="times new roman;times" w:hAnsi="times new roman;times"/>
                <w:sz w:val="20"/>
              </w:rPr>
              <w:t>Государственная администрация города Бендеры</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17,70%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1 906 543</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3 031 403</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Государственная администрация Слободзейского района и города Слободзеи</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14,90%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1 605 173</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2 552 226</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both"/>
              <w:rPr>
                <w:rFonts w:ascii="times new roman;times" w:hAnsi="times new roman;times"/>
                <w:sz w:val="20"/>
              </w:rPr>
            </w:pPr>
            <w:r>
              <w:rPr>
                <w:rFonts w:ascii="times new roman;times" w:hAnsi="times new roman;times"/>
                <w:sz w:val="20"/>
              </w:rPr>
              <w:t>Государственная администрация города Днестровска</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107 267</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170 555</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Государственная администрация Григориопольского района и города Григориополя</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5,73%</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617 568</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981 933</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Государственная администрация Дубоссарского района и города Дубоссары</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16,31%</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1 756 699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2 793 151</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both"/>
              <w:rPr>
                <w:rFonts w:ascii="times new roman;times" w:hAnsi="times new roman;times"/>
                <w:sz w:val="20"/>
              </w:rPr>
            </w:pPr>
            <w:r>
              <w:rPr>
                <w:rFonts w:ascii="times new roman;times" w:hAnsi="times new roman;times"/>
                <w:sz w:val="20"/>
              </w:rPr>
              <w:t>Государственная администрация Рыбницкого района и города Рыбницы</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14,88%</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1 602 567</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2 548 082</w:t>
            </w:r>
          </w:p>
        </w:tc>
      </w:tr>
      <w:tr>
        <w:trPr/>
        <w:tc>
          <w:tcPr>
            <w:tcW w:w="0" w:type="auto"/>
            <w:tcBorders/>
            <w:tcMar>
              <w:bottom w:w="0"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both"/>
              <w:rPr>
                <w:rFonts w:ascii="times new roman;times" w:hAnsi="times new roman;times"/>
                <w:sz w:val="20"/>
              </w:rPr>
            </w:pPr>
            <w:r>
              <w:rPr>
                <w:rFonts w:ascii="times new roman;times" w:hAnsi="times new roman;times"/>
                <w:sz w:val="20"/>
              </w:rPr>
              <w:t>Государственная администрация Каменского района и города Каменки</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7,40%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796 950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1,59</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1 267 151</w:t>
            </w:r>
          </w:p>
        </w:tc>
      </w:tr>
      <w:tr>
        <w:trPr/>
        <w:tc>
          <w:tcPr>
            <w:tcW w:w="0" w:type="auto"/>
            <w:tcBorders/>
            <w:tcMar>
              <w:bottom w:w="0" w:type="dxa"/>
            </w:tcMar>
            <w:vAlign w:val="cente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both"/>
              <w:rPr>
                <w:rFonts w:ascii="times new roman;times" w:hAnsi="times new roman;times"/>
                <w:sz w:val="20"/>
              </w:rPr>
            </w:pPr>
            <w:r>
              <w:rPr>
                <w:rFonts w:ascii="times new roman;times" w:hAnsi="times new roman;times"/>
                <w:sz w:val="20"/>
              </w:rPr>
              <w:t>Итого</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100,00%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10 770 000</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right w:w="28" w:type="dxa"/>
            </w:tcMar>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17 124 300</w:t>
            </w:r>
          </w:p>
        </w:tc>
      </w:tr>
    </w:tbl>
    <w:p>
      <w:pPr>
        <w:pStyle w:val="BodyText"/>
        <w:bidi w:val="0"/>
        <w:spacing w:before="0" w:after="283"/>
        <w:ind w:hanging="0" w:left="0" w:right="0"/>
        <w:jc w:val="right"/>
        <w:rPr>
          <w:rFonts w:ascii="times new roman;times" w:hAnsi="times new roman;times"/>
          <w:sz w:val="20"/>
        </w:rPr>
      </w:pPr>
      <w:r>
        <w:rPr>
          <w:rFonts w:ascii="times new roman;times" w:hAnsi="times new roman;times"/>
          <w:sz w:val="20"/>
        </w:rPr>
        <w:t>».</w:t>
      </w:r>
    </w:p>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20%D0%BC%D0%B0%D1%80%D1%82%D0%B0%202024%20%D0%B3%D0%BE%D0%B4%D0%B0%20%E2%84%96%20133"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5%20%D0%BD%D0%BE%D1%8F%D0%B1%D1%80%D1%8F%202024%20%D0%B3%D0%BE%D0%B4%D0%B0%20%E2%84%96%2045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929</Words>
  <Characters>6820</Characters>
  <CharactersWithSpaces>7825</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