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ЦИФРОВОГО РАЗВИТИЯ, СВЯЗИ И МАССОВЫХ КОММУНИКАЦИЙ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цифрового развития, связи и массовых коммуникаций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 11 «Об утверждении Положения о порядке рассмотрения материалов для принятия решения о назначении радиочастотного присвоения, выдачи разрешения на эксплуатацию и регистрации радиоизлучающего средства гражданского назначения»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(регистрационный № 6762 от 10 апреля 2014 года) (САЗ 14-15)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12717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2008 года № 536-З-IV «Об электросвязи» (САЗ 08-34)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12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Республики» (САЗ 21-3)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13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 268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 391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 98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449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 465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 157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297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 33 (САЗ 24-5)</w:t>
        </w:r>
      </w:hyperlink>
      <w:r>
        <w:rPr>
          <w:rFonts w:ascii="times new roman;times" w:hAnsi="times new roman;times"/>
          <w:sz w:val="24"/>
        </w:rPr>
        <w:t xml:space="preserve">, с целью оптимизации разрешительных процедур в области использования радиочастотного ресурса и эксплуатации радиоизлучающих средств, учитывая Рекомендации Международного союза электросвязи CEPT/ECC/REC/(06)04, CEPT/ECC/ERC 70-03 и Резолюцию 229 ВКР-19 Всемирной конференции радиосвязи, а также принимая во внимание нормы регулирования использования радиоизлучающих средств беспроводного широкополосного доступа к сетям передачи данных, действующие в Российской Федерации и других странах СНГ,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цифрового развития, связи и массовых коммуникаций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 11 «Об утверждении Положения о порядке рассмотрения материалов для принятия решения о назначении радиочастотного присвоения, выдачи разрешения на эксплуатацию и регистрации радиоизлучающего средства гражданского назначения»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 6762 от 10 апреля 2014 года) (САЗ 14-15) c изменениями и дополнениями, внесенными Приказом Государственной службы связи, информации и СМИ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августа 2014 года № 228</w:t>
        </w:r>
      </w:hyperlink>
      <w:r>
        <w:rPr>
          <w:rFonts w:ascii="times new roman;times" w:hAnsi="times new roman;times"/>
          <w:sz w:val="24"/>
        </w:rPr>
        <w:t xml:space="preserve"> (регистрационный № 6917 от 3 октября 2014 года) (САЗ 14-40), Приказом Министерства регионального развития, транспорта и связи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2015 года № 434</w:t>
        </w:r>
      </w:hyperlink>
      <w:r>
        <w:rPr>
          <w:rFonts w:ascii="times new roman;times" w:hAnsi="times new roman;times"/>
          <w:sz w:val="24"/>
        </w:rPr>
        <w:t xml:space="preserve"> (регистрационный № 7288 от 23 ноября 2015 года) (САЗ 15-48), Приказом Государственной службы связи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2018 года № 188</w:t>
        </w:r>
      </w:hyperlink>
      <w:r>
        <w:rPr>
          <w:rFonts w:ascii="times new roman;times" w:hAnsi="times new roman;times"/>
          <w:sz w:val="24"/>
        </w:rPr>
        <w:t xml:space="preserve"> (регистрационный № 8801 от 15 апреля 2019 года) (САЗ 19-15), Приказом Министерства цифрового развития, связи и массовых коммуникаций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 150</w:t>
        </w:r>
      </w:hyperlink>
      <w:r>
        <w:rPr>
          <w:rFonts w:ascii="times new roman;times" w:hAnsi="times new roman;times"/>
          <w:sz w:val="24"/>
        </w:rPr>
        <w:t xml:space="preserve"> (регистрационный № 11190 от 9 августа 2022 года) (САЗ 22-31), (далее – Приказ)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Перечень радиоизлучающих средств, для которых не требуется регистрация, назначение радиочастотных присвоений и получение разрешений на эксплуатацию радиоизлучающих средств, а также условия использования таких радиоизлучающих средств приведены в Приложении № 9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Право на эксплуатацию (использование) радиоизлучающих средств (за исключением радиоизлучающих средств Любительской службы радиосвязи), технические характеристики и особенности которых не соответствуют требованиям, определенным пунктом 23 Таблицы Приложения № 9 к настоящему Положению, и по этой причине подлежащие регистрации, имеют только юридические лица. Для указанных радиоизлучающих средств действуют ограничения по максимальной эквивалентной изотропной излучаемой мощности, установленные в Таблице распределения полос радиочастот между службами радиосвязи Приднестровской Молдавской Республики, утвержденной Указом Президента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2014 года № 14</w:t>
        </w:r>
      </w:hyperlink>
      <w:r>
        <w:rPr>
          <w:rFonts w:ascii="times new roman;times" w:hAnsi="times new roman;times"/>
          <w:sz w:val="24"/>
        </w:rPr>
        <w:t xml:space="preserve"> (САЗ-14-2), в частности: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полосе частот 2400 – 2483,5 МГц: 100 мВт;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полосах частот 5150 – 5350 МГц и 5470 – 5725 МГц: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1 Вт – для радиоизлучающих средств, обеспечивающих управление мощностью передачи (ее ослабление);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0,5 Вт - для радиоизлучающих средств, не обеспечивающих управление мощностью передачи (ее ослабление);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полосе частот 5725 – 5925 МГц: 4 Вт.»;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т)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«т) эксплуатация РИС – реализация права юридического или физического лица, установленного радиочастотным присвоением, на основании разрешения на эксплуатацию РИС, выдаваемого Органом государственной власти в установленном настоящим Положением порядке, посредством использования РИС для целей радиосвязи либо их использование без указанных разрешительных документов в случаях и при условиях, установленных Приложением № 9 к настоящему Положению;»;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Эксплуатация РИС, за исключением указанных в части первой пункта 3 настоящего Положения, возможна только на основании разрешения на эксплуатацию РИС, выдаваемого Органом государственной власти в порядке, установленном настоящим Положением.»;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дополнить Приложение к Приказу пунктом 12-1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«12-1. Юридические и физические лица, во владении, пользовании или управлении которых находятся здания (или их элементы) либо сооружения, в (на) которых оборудование РИС предполагается к размещению иными лицами (или ими уже размещено), вправе требовать от этих лиц наличия у них радиочастотных присвоений, назначенных данным РИС (если РИС согласно настоящему Положению требуют регистрации, назначения радиочастотных присвоений и выдачи разрешений на эксплуатацию РИС), либо письменного заключения исполнительного органа государственной власти в области электросвязи об отсутствии необходимости в регистрации РИС. Непредставление упомянутыми иными лицами указанных документов является основанием для отказа юридическими и физическими лицами в размещении или в дальнейшем продолжении размещения в (на) этих зданиях (или их элементах) либо сооружениях оборудования таких РИС.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Письменное заключение исполнительного органа государственной власти в области электросвязи об отсутствии необходимости в регистрации РИС согласно нормам, установленным пунктом 23 Таблицы Приложения № 9 к настоящему Положению, возможно только на основании результатов измерений параметров излучений РИС, проведенных организацией, имеющей право на проведение соответствующих измерений в соответствии с действующим законодательством Приднестровской Молдавской Республики, за счет средств владельца, пользователя РИС.»;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8 Примечаний к форме РС2, установленной Приложением № 3 к Приложению № 1 к Приложению к Приказу,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6 Формы РС3, установленной Приложением № 4 к Приложению № 1 к Приложению к Приказу,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Выходная мощность минимальная ____максимальная ___Вт.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Способность передатчика по автоматическому управлению (ослаблению) выходной мощности__________________.»;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часть первую Приложения № 9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«Для РЭС, приведенных в Таблице данного приложения, обязательным является подтверждение соответствия установленным требованиям средств электросвязи посредством обязательной сертификации либо принятия декларации о соответствии средств электросвязи в соответствии с действующим законодательством Приднестровской Молдавской Республики.»;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23 Таблицы Приложения № 9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8"/>
        <w:gridCol w:w="4853"/>
        <w:gridCol w:w="1996"/>
        <w:gridCol w:w="1023"/>
        <w:gridCol w:w="16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Оборудование стандартов IEEE 802.11 и IEEE 802.11x (группа стандартов для беспроводной связи в локальных сетях передачи данных (вычислительных сетях)), других систем и устройств беспроводного широкополосного доступа к локальным сетям передачи данных, предназначенное для создания канала радиосвязи, не выходящего за пределы участка землепользования владельца, пользователя РЭС либо за пределы помещения, здания, транспортного средства, в котором используется данное оборудование.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2400 – 2483, 55150 – 5350 5470 – 5925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мВт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 мВт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 мВт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Норма, установленная частью второй пункта 3 Приложения к Приказу для радиоизлучающих средств, подлежащих регистрации, не распространяется на радиоизлучающие средства, на которые получены радиочастотные присвоения и разрешения на эксплуатацию РИС до вступления в силу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Юридические лица, эксплуатирующие (использующие) радиоизлучающие средства (кроме радиоизлучающих средств Любительской службы радиосвязи), подлежащие регистрации по причине их несоответствия требованиям, определенным пунктом 23 Таблицы Приложения № 9 к Приложению к Приказу, не имеющие на них радиочастотные присвоения и разрешения на эксплуатацию РИС, обязаны получить упомянутые разрешительные документы в течение 6 (шести) месяцев со дня вступления в силу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Физические лица, эксплуатирующие (использующие) радиоизлучающие средства (за исключением радиоизлучающих средств Любительской службы радиосвязи), подлежащие регистрации по причине их несоответствия требованиям, определенным пунктом 23 Таблицы Приложения № 9 к Приложению к Приказу, обязаны прекратить эксплуатацию данных радиоизлучающих средств со дня вступления в силу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А. ДИМИТРОГЛО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августа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219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F%D0%BD%D0%B2%D0%B0%D1%80%D1%8F%202014%20%D0%B3%D0%BE%D0%B4%D0%B0%20%E2%84%96%C2%A011%20%C2%AB%D0%9E%D0%B1%20%D1%83%D1%82%D0%B2%D0%B5%D1%80%D0%B6%D0%B4%D0%B5%D0%BD%D0%B8%D0%B8%20%D0%9F%D0%BE%D0%BB%D0%BE%D0%B6%D0%B5%D0%BD%D0%B8%D1%8F%20%D0%BE%20%D0%BF%D0%BE%D1%80%D1%8F%D0%B4%D0%BA%D0%B5%20%D1%80%D0%B0%D1%81%D1%81%D0%BC%D0%BE%D1%82%D1%80%D0%B5%D0%BD%D0%B8%D1%8F%20%D0%BC%D0%B0%D1%82%D0%B5%D1%80%D0%B8%D0%B0%D0%BB%D0%BE%D0%B2%20%D0%B4%D0%BB%D1%8F%20%D0%BF%D1%80%D0%B8%D0%BD%D1%8F%D1%82%D0%B8%D1%8F%20%D1%80%D0%B5%D1%88%D0%B5%D0%BD%D0%B8%D1%8F%20%D0%BE%20%D0%BD%D0%B0%D0%B7%D0%BD%D0%B0%D1%87%D0%B5%D0%BD%D0%B8%D0%B8%20%D1%80%D0%B0%D0%B4%D0%B8%D0%BE%D1%87%D0%B0%D1%81%D1%82%D0%BE%D1%82%D0%BD%D0%BE%D0%B3%D0%BE%20%D0%BF%D1%80%D0%B8%D1%81%D0%B2%D0%BE%D0%B5%D0%BD%D0%B8%D1%8F%2C%20%D0%B2%D1%8B%D0%B4%D0%B0%D1%87%D0%B8%20%D1%80%D0%B0%D0%B7%D1%80%D0%B5%D1%88%D0%B5%D0%BD%D0%B8%D1%8F%20%D0%BD%D0%B0%20%D1%8D%D0%BA%D1%81%D0%BF%D0%BB%D1%83%D0%B0%D1%82%D0%B0%D1%86%D0%B8%D1%8E%20%D0%B8%20%D1%80%D0%B5%D0%B3%D0%B8%D1%81%D1%82%D1%80%D0%B0%D1%86%D0%B8%D0%B8%20%D1%80%D0%B0%D0%B4%D0%B8%D0%BE%D0%B8%D0%B7%D0%BB%D1%83%D1%87%D0%B0%D1%8E%D1%89%D0%B5%D0%B3%D0%BE%20%D1%81%D1%80%D0%B5%D0%B4%D1%81%D1%82%D0%B2%D0%B0%20%D0%B3%D1%80%D0%B0%D0%B6%D0%B4%D0%B0%D0%BD%D1%81%D0%BA%D0%BE%D0%B3%D0%BE%20%D0%BD%D0%B0%D0%B7%D0%BD%D0%B0%D1%87%D0%B5%D0%BD%D0%B8%D1%8F%C2%BB" TargetMode="External"/><Relationship Id="rId6" Type="http://schemas.openxmlformats.org/officeDocument/2006/relationships/hyperlink" Target="documents/search/doc-link/?q=%D0%BE%D1%82%2029%20%D0%B0%D0%B2%D0%B3%D1%83%D1%81%D1%82%D0%B0%202008%20%D0%B3%D0%BE%D0%B4%D0%B0%20%E2%84%96%C2%A0536-%D0%97-IV%20%C2%AB%D0%9E%D0%B1%20%D1%8D%D0%BB%D0%B5%D0%BA%D1%82%D1%80%D0%BE%D1%81%D0%B2%D1%8F%D0%B7%D0%B8%C2%BB%20%28%D0%A1%D0%90%D0%97%2008-34%29" TargetMode="External"/><Relationship Id="rId7" Type="http://schemas.openxmlformats.org/officeDocument/2006/relationships/hyperlink" Target="documents/search/doc-link/?q=%D0%BE%D1%82%2021%20%D1%8F%D0%BD%D0%B2%D0%B0%D1%80%D1%8F%202021%20%D0%B3%D0%BE%D0%B4%D0%B0%20%E2%84%96%C2%A01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6%D0%B8%D1%84%D1%80%D0%BE%D0%B2%D0%BE%D0%B3%D0%BE%20%D1%80%D0%B0%D0%B7%D0%B2%D0%B8%D1%82%D0%B8%D1%8F%2C%20%D1%81%D0%B2%D1%8F%D0%B7%D0%B8%20%D0%B8%20%D0%BC%D0%B0%D1%81%D1%81%D0%BE%D0%B2%D1%8B%D1%85%20%D0%BA%D0%BE%D0%BC%D0%BC%D1%83%D0%BD%D0%B8%D0%BA%D0%B0%D1%86%D0%B8%D0%B9%20%D0%9F%D1%80%D0%B8%D0%B4%D0%BD%D0%B5%D1%81%D1%82%D1%80%D0%BE%D0%B2%D1%81%D0%BA%D0%BE%D0%B9%20%D0%9C%D0%BE%D0%BB%D0%B4%D0%B0%D0%B2%D1%81%D0%BA%D0%BE%D0%B9%20%D0%A0%D0%B5%D1%81%D0%BF%D1%83%D0%B1%D0%BB%D0%B8%D0%BA%D0%B8%C2%BB%20%28%D0%A1%D0%90%D0%97%2021-3%29" TargetMode="External"/><Relationship Id="rId8" Type="http://schemas.openxmlformats.org/officeDocument/2006/relationships/hyperlink" Target="documents/search/doc-link/?q=%D0%BE%D1%82%2021%20%D1%8F%D0%BD%D0%B2%D0%B0%D1%80%D1%8F%202021%20%D0%B3%D0%BE%D0%B4%D0%B0%20%E2%84%96%C2%A013%20%28%D0%A1%D0%90%D0%97%2021-8%29" TargetMode="External"/><Relationship Id="rId9" Type="http://schemas.openxmlformats.org/officeDocument/2006/relationships/hyperlink" Target="documents/search/doc-link/?q=%D0%BE%D1%82%2013%20%D0%B0%D0%B2%D0%B3%D1%83%D1%81%D1%82%D0%B0%202021%20%D0%B3%D0%BE%D0%B4%D0%B0%20%E2%84%96%C2%A0268%20%28%D0%A1%D0%90%D0%97%2021-33%29" TargetMode="External"/><Relationship Id="rId10" Type="http://schemas.openxmlformats.org/officeDocument/2006/relationships/hyperlink" Target="documents/search/doc-link/?q=%D0%BE%D1%82%2010%20%D0%B4%D0%B5%D0%BA%D0%B0%D0%B1%D1%80%D1%8F%202021%20%D0%B3%D0%BE%D0%B4%D0%B0%20%E2%84%96%C2%A0391%20%28%D0%A1%D0%90%D0%97%2021-50%29" TargetMode="External"/><Relationship Id="rId11" Type="http://schemas.openxmlformats.org/officeDocument/2006/relationships/hyperlink" Target="documents/search/doc-link/?q=%D0%BE%D1%82%2024%20%D0%BC%D0%B0%D1%80%D1%82%D0%B0%202022%20%D0%B3%D0%BE%D0%B4%D0%B0%20%E2%84%96%C2%A098%20%28%D0%A1%D0%90%D0%97%2022-11%29" TargetMode="External"/><Relationship Id="rId12" Type="http://schemas.openxmlformats.org/officeDocument/2006/relationships/hyperlink" Target="documents/search/doc-link/?q=%D0%BE%D1%82%202%20%D0%B4%D0%B5%D0%BA%D0%B0%D0%B1%D1%80%D1%8F%202022%20%D0%B3%D0%BE%D0%B4%D0%B0%20%E2%84%96%C2%A0449%20%28%D0%A1%D0%90%D0%97%2022-48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C2%A0465%20%28%D0%A1%D0%90%D0%97%2022-48%29" TargetMode="External"/><Relationship Id="rId14" Type="http://schemas.openxmlformats.org/officeDocument/2006/relationships/hyperlink" Target="documents/search/doc-link/?q=%D0%BE%D1%82%2011%20%D0%BC%D0%B0%D1%8F%202023%20%D0%B3%D0%BE%D0%B4%D0%B0%20%E2%84%96%C2%A0157%20%28%D0%A1%D0%90%D0%97%2023-19%29" TargetMode="External"/><Relationship Id="rId15" Type="http://schemas.openxmlformats.org/officeDocument/2006/relationships/hyperlink" Target="documents/search/doc-link/?q=%D0%BE%D1%82%2031%20%D0%B0%D0%B2%D0%B3%D1%83%D1%81%D1%82%D0%B0%202023%20%D0%B3%D0%BE%D0%B4%D0%B0%20%E2%84%96%C2%A0297%20%28%D0%A1%D0%90%D0%97%2023-36%29" TargetMode="External"/><Relationship Id="rId16" Type="http://schemas.openxmlformats.org/officeDocument/2006/relationships/hyperlink" Target="documents/search/doc-link/?q=%D0%BE%D1%82%2022%20%D1%8F%D0%BD%D0%B2%D0%B0%D1%80%D1%8F%202024%20%D0%B3%D0%BE%D0%B4%D0%B0%20%E2%84%96%C2%A033%20%28%D0%A1%D0%90%D0%97%2024-5%29" TargetMode="External"/><Relationship Id="rId17" Type="http://schemas.openxmlformats.org/officeDocument/2006/relationships/hyperlink" Target="documents/search/doc-link/?q=%D0%BE%D1%82%2028%20%D0%B0%D0%B2%D0%B3%D1%83%D1%81%D1%82%D0%B0%202014%20%D0%B3%D0%BE%D0%B4%D0%B0%20%E2%84%96%C2%A0228" TargetMode="External"/><Relationship Id="rId18" Type="http://schemas.openxmlformats.org/officeDocument/2006/relationships/hyperlink" Target="documents/search/doc-link/?q=%D0%BE%D1%82%2023%20%D0%BE%D0%BA%D1%82%D1%8F%D0%B1%D1%80%D1%8F%202015%20%D0%B3%D0%BE%D0%B4%D0%B0%20%E2%84%96%C2%A0434" TargetMode="External"/><Relationship Id="rId19" Type="http://schemas.openxmlformats.org/officeDocument/2006/relationships/hyperlink" Target="documents/search/doc-link/?q=%D0%BE%D1%82%2027%20%D0%BD%D0%BE%D1%8F%D0%B1%D1%80%D1%8F%202018%20%D0%B3%D0%BE%D0%B4%D0%B0%20%E2%84%96%C2%A0188" TargetMode="External"/><Relationship Id="rId20" Type="http://schemas.openxmlformats.org/officeDocument/2006/relationships/hyperlink" Target="documents/search/doc-link/?q=%D0%BE%D1%82%202%20%D0%B8%D1%8E%D0%BD%D1%8F%202022%20%D0%B3%D0%BE%D0%B4%D0%B0%20%E2%84%96%C2%A0150" TargetMode="External"/><Relationship Id="rId21" Type="http://schemas.openxmlformats.org/officeDocument/2006/relationships/hyperlink" Target="documents/search/doc-link/?q=%D0%BE%D1%82%2011%20%D1%8F%D0%BD%D0%B2%D0%B0%D1%80%D1%8F%202014%20%D0%B3%D0%BE%D0%B4%D0%B0%20%E2%84%96%C2%A01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1279</Words>
  <Characters>8695</Characters>
  <CharactersWithSpaces>10018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