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декабря 2018 года № 1037 «Об утверждении Типовых отраслевых норм бесплатной выдачи специальной одежды, специальной обуви и других средств индивидуальной защиты работникам тепловых паротурбинных электростанций»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8697 от 15 февраля 2019 года) (САЗ 19-6)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851"/>
        <w:jc w:val="center"/>
        <w:rPr/>
      </w:pPr>
      <w:r>
        <w:rPr>
          <w:rStyle w:val="Strong"/>
        </w:rPr>
        <w:t xml:space="preserve">             </w:t>
      </w: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"/>
        <w:bidi w:val="0"/>
        <w:spacing w:before="0" w:after="283"/>
        <w:ind w:hanging="0" w:left="0" w:right="851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</w:t>
      </w:r>
    </w:p>
    <w:p>
      <w:pPr>
        <w:pStyle w:val="BodyText"/>
        <w:bidi w:val="0"/>
        <w:spacing w:before="0" w:after="283"/>
        <w:ind w:hanging="0" w:left="0" w:right="851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Союз промышленников аграриев и предпринимателей Приднестровья»,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мая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12444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218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</w:t>
      </w:r>
      <w:r>
        <w:rPr>
          <w:rFonts w:ascii="times new roman;times" w:hAnsi="times new roman;times"/>
          <w:sz w:val="24"/>
        </w:rPr>
        <w:t xml:space="preserve">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в целях уточнения и оптимизации типовых норм бесплатной выдачи специальной одежды, специальной обуви и других средств индивидуальной защиты работникам тепловых паротурбинных электростанций,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</w:t>
      </w:r>
      <w:r>
        <w:rPr>
          <w:rFonts w:ascii="times new roman;times" w:hAnsi="times new roman;times"/>
          <w:sz w:val="24"/>
        </w:rPr>
        <w:t xml:space="preserve">Внести в </w:t>
      </w:r>
      <w:r>
        <w:rPr>
          <w:rFonts w:ascii="times new roman;times" w:hAnsi="times new roman;times"/>
          <w:sz w:val="24"/>
        </w:rPr>
        <w:t xml:space="preserve">Приказ Министерства экономического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2018 года № 1037 «Об утверждении Типовых отраслевых норм бесплатной выдачи специальной одежды, специальной обуви и других средств индивидуальной защиты работникам тепловых паротурбинных электростанций»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8697 от 15 февраля 2019 года) (САЗ 19-6) следующие изменения: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159 Приложения к Приказу изложить в следующей редакции: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pBdr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»;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2625090"/>
                <wp:effectExtent l="0" t="0" r="0" b="0"/>
                <wp:wrapSquare wrapText="righ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62509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543"/>
                              <w:gridCol w:w="2432"/>
                              <w:gridCol w:w="5666"/>
                              <w:gridCol w:w="1169"/>
                            </w:tblGrid>
                            <w:tr>
                              <w:trPr/>
                              <w:tc>
                                <w:tcPr>
                                  <w:tcW w:w="54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159.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Наполнитель баллонов</w:t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Халат и брюки х/б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Ботинки кожаные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Перчатки комбинированные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Плащ брезентовый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Очки защитные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Фартук прорезиненный или фартук из ПВХ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Сапоги резиновые или ПВХ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Противогаз шланговый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Каска защитная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3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66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 на утепляющей подкладке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206.7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543"/>
                        <w:gridCol w:w="2432"/>
                        <w:gridCol w:w="5666"/>
                        <w:gridCol w:w="1169"/>
                      </w:tblGrid>
                      <w:tr>
                        <w:trPr/>
                        <w:tc>
                          <w:tcPr>
                            <w:tcW w:w="543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159.</w:t>
                            </w:r>
                          </w:p>
                        </w:tc>
                        <w:tc>
                          <w:tcPr>
                            <w:tcW w:w="243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Наполнитель баллонов</w:t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Халат и брюки х/б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Ботинки кожаные с защитным подноском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Перчатки комбинированные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Плащ брезентовый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Очки защитные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Фартук прорезиненный или фартук из ПВХ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Сапоги резиновые или ПВХ с защитным подноском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Противогаз шланговый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Каска защитная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3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66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 на утепляющей подкладке</w:t>
                            </w:r>
                          </w:p>
                        </w:tc>
                        <w:tc>
                          <w:tcPr>
                            <w:tcW w:w="116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36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пункты 164, 165 Приложения к Приказу изложить в следующей редакции:</w:t>
      </w:r>
    </w:p>
    <w:p>
      <w:pPr>
        <w:pStyle w:val="BodyText"/>
        <w:pBdr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p>
      <w:pPr>
        <w:pStyle w:val="BodyText"/>
        <w:pBdr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».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6750050"/>
                <wp:effectExtent l="0" t="0" r="0" b="0"/>
                <wp:wrapSquare wrapText="righ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7500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-10" w:type="dxa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440"/>
                              <w:gridCol w:w="1226"/>
                              <w:gridCol w:w="7197"/>
                              <w:gridCol w:w="947"/>
                            </w:tblGrid>
                            <w:tr>
                              <w:trPr/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164.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Огнеупорщик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 с огнезащитной пропиткой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Перчатки комбинированные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Ботинки кожаные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Каска защитная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Подшлемник под каску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Перчатки резиновые КЩС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Подперчатники или перчатки хлопчатобумажные с точечным полимерным покрытием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Сапоги кирзовые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Пояс предохранительный или привязь страховочная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Респиратор или полумаска лицевая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Очки защитные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Беруши или антифоны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 на утепляющей подкладке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165.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Котлочист</w:t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Ботинки кожаные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Белье нательное х/б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Сапоги кирзовые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Рукавицы брезентовые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Шлем с наплечниками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Респиратор или полумаска лицевая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Очки защитные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Каска защитная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Беруши или антифоны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При выполнении работ в условиях возможности получения тепловых ожогов: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х/б (куртка, брюки) на утепляющей подкладке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При выполнении работ по расшлаковке котлов: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Костюм прорезиненный или костюм рыбацкий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4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Сапоги резиновые или ПВХ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16"/>
                                    </w:rPr>
                                    <w:t>дежурные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531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-10" w:type="dxa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440"/>
                        <w:gridCol w:w="1226"/>
                        <w:gridCol w:w="7197"/>
                        <w:gridCol w:w="947"/>
                      </w:tblGrid>
                      <w:tr>
                        <w:trPr/>
                        <w:tc>
                          <w:tcPr>
                            <w:tcW w:w="44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164.</w:t>
                            </w:r>
                          </w:p>
                        </w:tc>
                        <w:tc>
                          <w:tcPr>
                            <w:tcW w:w="1226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Огнеупорщик</w:t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 с огнезащитной пропиткой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Перчатки комбинированные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0,5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Ботинки кожаные с защитным подноском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Каска защитная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Подшлемник под каску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Перчатки резиновые КЩС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0,5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Подперчатники или перчатки хлопчатобумажные с точечным полимерным покрытием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Сапоги кирзовые с защитным подноском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Пояс предохранительный или привязь страховочная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Респиратор или полумаска лицевая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Очки защитные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Беруши или антифоны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 на утепляющей подкладке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165.</w:t>
                            </w:r>
                          </w:p>
                        </w:tc>
                        <w:tc>
                          <w:tcPr>
                            <w:tcW w:w="1226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Котлочист</w:t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Ботинки кожаные с защитным подноском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Белье нательное х/б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Сапоги кирзовые с защитным подноском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Рукавицы брезентовые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Шлем с наплечниками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Респиратор или полумаска лицевая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Очки защитные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Каска защитная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Беруши или антифоны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При выполнении работ в условиях возможности получения тепловых ожогов: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х/б (куртка, брюки) на утепляющей подкладке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При выполнении работ по расшлаковке котлов: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Костюм прорезиненный или костюм рыбацкий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4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26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Сапоги резиновые или ПВХ с защитным подноском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16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16"/>
                              </w:rPr>
                              <w:t>дежурные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pBdr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bookmarkStart w:id="0" w:name="_Hlk102039334"/>
      <w:bookmarkEnd w:id="0"/>
      <w:r>
        <w:rPr>
          <w:rFonts w:ascii="times new roman;times" w:hAnsi="times new roman;times"/>
          <w:sz w:val="24"/>
        </w:rPr>
        <w:t>Первый заместитель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bookmarkStart w:id="1" w:name="_Hlk102039334_Copy_1"/>
      <w:bookmarkEnd w:id="1"/>
      <w:r>
        <w:rPr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министр                                                                                           С. ОБОЛОНИК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7228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hanging="0" w:left="0" w:right="7228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 г.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7228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432</w:t>
      </w:r>
      <w:bookmarkStart w:id="2" w:name="_GoBack"/>
      <w:bookmarkEnd w:id="2"/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внесении изменений в Приказ </w:t>
      </w:r>
      <w:r>
        <w:rPr>
          <w:rFonts w:ascii="times new roman;times" w:hAnsi="times new roman;times"/>
          <w:sz w:val="24"/>
        </w:rPr>
        <w:t xml:space="preserve">Министерства экономического развития </w:t>
      </w: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2018 года № 1037 «Об утверждении Типовых отраслевых норм бесплатной выдачи специальной одежды, специальной обуви и других средств индивидуальной защиты работникам тепловых паротурбинных электростанций»</w:t>
        </w:r>
      </w:hyperlink>
      <w:r>
        <w:rPr>
          <w:rFonts w:ascii="times new roman;times" w:hAnsi="times new roman;times"/>
          <w:sz w:val="24"/>
        </w:rPr>
        <w:t xml:space="preserve"> (регистрационный № 8697 от 15 февраля 2019 года) (САЗ 19-6)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851"/>
        <w:jc w:val="center"/>
        <w:rPr/>
      </w:pPr>
      <w:r>
        <w:rPr/>
        <w:t xml:space="preserve">             </w:t>
      </w:r>
      <w:r>
        <w:rPr>
          <w:rFonts w:ascii="times new roman;times" w:hAnsi="times new roman;times"/>
          <w:sz w:val="24"/>
        </w:rPr>
        <w:t>Министерство юстиции,</w:t>
      </w:r>
    </w:p>
    <w:p>
      <w:pPr>
        <w:pStyle w:val="BodyText"/>
        <w:bidi w:val="0"/>
        <w:spacing w:before="0" w:after="283"/>
        <w:ind w:hanging="0" w:left="0" w:right="851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РОНП «Общереспубликанское объединение работодателей –</w:t>
      </w:r>
    </w:p>
    <w:p>
      <w:pPr>
        <w:pStyle w:val="BodyText"/>
        <w:bidi w:val="0"/>
        <w:spacing w:before="0" w:after="283"/>
        <w:ind w:hanging="0" w:left="0" w:right="851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Союз промышленников аграриев и предпринимателей Приднестровья»,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20 мая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№ 12444</w:t>
      </w:r>
    </w:p>
    <w:p>
      <w:pPr>
        <w:pStyle w:val="BodyText"/>
        <w:bidi w:val="0"/>
        <w:spacing w:before="0" w:after="283"/>
        <w:ind w:firstLine="284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218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8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9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0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1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2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3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4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5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6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7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8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19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20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21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22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 </w:t>
      </w:r>
      <w:hyperlink r:id="rId23">
        <w:r>
          <w:rPr>
            <w:rFonts w:ascii="times new roman;times" w:hAnsi="times new roman;times"/>
            <w:sz w:val="24"/>
            <w:shd w:fill="FFFFFF" w:val="clear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  <w:shd w:fill="FFFFFF" w:val="clear"/>
        </w:rPr>
        <w:t xml:space="preserve">,</w:t>
      </w:r>
      <w:r>
        <w:rPr>
          <w:rFonts w:ascii="times new roman;times" w:hAnsi="times new roman;times"/>
          <w:sz w:val="24"/>
        </w:rPr>
        <w:t xml:space="preserve">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в целях уточнения и оптимизации типовых норм бесплатной выдачи специальной одежды, специальной обуви и других средств индивидуальной защиты работникам тепловых паротурбинных электростанций,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</w:t>
      </w:r>
      <w:r>
        <w:rPr>
          <w:rFonts w:ascii="times new roman;times" w:hAnsi="times new roman;times"/>
          <w:sz w:val="24"/>
          <w:shd w:fill="FFFFFF" w:val="clear"/>
        </w:rPr>
        <w:t xml:space="preserve">Внести в </w:t>
      </w:r>
      <w:r>
        <w:rPr>
          <w:rFonts w:ascii="times new roman;times" w:hAnsi="times new roman;times"/>
          <w:sz w:val="24"/>
        </w:rPr>
        <w:t xml:space="preserve">Приказ </w:t>
      </w:r>
      <w:r>
        <w:rPr>
          <w:rFonts w:ascii="times new roman;times" w:hAnsi="times new roman;times"/>
          <w:sz w:val="24"/>
        </w:rPr>
        <w:t xml:space="preserve">Министерства экономического развития </w:t>
      </w:r>
      <w:r>
        <w:rPr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2018 года № 1037 «Об утверждении Типовых отраслевых норм бесплатной выдачи специальной одежды, специальной обуви и других средств индивидуальной защиты работникам тепловых паротурбинных электростанций»</w:t>
        </w:r>
      </w:hyperlink>
      <w:r>
        <w:rPr>
          <w:rFonts w:ascii="times new roman;times" w:hAnsi="times new roman;times"/>
          <w:sz w:val="24"/>
        </w:rPr>
        <w:t xml:space="preserve"> (регистрационный № 8697 от 15 февраля 2019 года) (САЗ 19-6) следующие изменения: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а) пункт 159 Приложения к Приказу изложить в следующей редакции: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«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»;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2953385"/>
                <wp:effectExtent l="0" t="0" r="0" b="0"/>
                <wp:wrapSquare wrapText="righ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29533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-10" w:type="dxa"/>
                              <w:shd w:fill="FFFFFF" w:val="clear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526"/>
                              <w:gridCol w:w="2432"/>
                              <w:gridCol w:w="5694"/>
                              <w:gridCol w:w="1158"/>
                            </w:tblGrid>
                            <w:tr>
                              <w:trPr/>
                              <w:tc>
                                <w:tcPr>
                                  <w:tcW w:w="52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159.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Наполнитель баллонов</w:t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Костюм х/б (куртка, брюки)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Халат и брюки х/б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Ботинки кожаные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Перчатки комбинированные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Плащ брезентовый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Очки защитные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Фартук прорезиненный или фартук из ПВХ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Сапоги резиновые или ПВХ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Противогаз шланговый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Каска защитная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26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69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Костюм х/б (куртка, брюки) на утепляющей подкладке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color w:val="000000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232.5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-10" w:type="dxa"/>
                        <w:shd w:fill="FFFFFF" w:val="clear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526"/>
                        <w:gridCol w:w="2432"/>
                        <w:gridCol w:w="5694"/>
                        <w:gridCol w:w="1158"/>
                      </w:tblGrid>
                      <w:tr>
                        <w:trPr/>
                        <w:tc>
                          <w:tcPr>
                            <w:tcW w:w="526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159.</w:t>
                            </w:r>
                          </w:p>
                        </w:tc>
                        <w:tc>
                          <w:tcPr>
                            <w:tcW w:w="2432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Наполнитель баллонов</w:t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Костюм х/б (куртка, брюки)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Халат и брюки х/б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Ботинки кожаные с защитным подноском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Перчатки комбинированные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Плащ брезентовый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Очки защитные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Фартук прорезиненный или фартук из ПВХ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Сапоги резиновые или ПВХ с защитным подноском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Противогаз шланговый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Каска защитная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26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2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694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Костюм х/б (куртка, брюки) на утепляющей подкладке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color w:val="000000"/>
                                <w:sz w:val="20"/>
                              </w:rPr>
                              <w:t>36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rPr>
          <w:rFonts w:ascii="times new roman;times" w:hAnsi="times new roman;times"/>
          <w:color w:val="000000"/>
          <w:sz w:val="24"/>
        </w:rPr>
      </w:pPr>
      <w:r>
        <w:rPr>
          <w:rFonts w:ascii="times new roman;times" w:hAnsi="times new roman;times"/>
          <w:color w:val="000000"/>
          <w:sz w:val="24"/>
        </w:rPr>
        <w:t>б) пункты 164, 165 Приложения к Приказу изложить в следующей редакции: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«</w:t>
      </w:r>
    </w:p>
    <w:p>
      <w:pPr>
        <w:pStyle w:val="BodyText"/>
        <w:shd w:fill="FFFFFF" w:val="clear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  <w:shd w:fill="FFFFFF" w:val="clear"/>
        </w:rPr>
      </w:pPr>
      <w:r>
        <w:rPr>
          <w:rFonts w:ascii="times new roman;times" w:hAnsi="times new roman;times"/>
          <w:sz w:val="24"/>
          <w:shd w:fill="FFFFFF" w:val="clear"/>
        </w:rPr>
        <w:t>».</w: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6229350" cy="7702550"/>
                <wp:effectExtent l="0" t="0" r="0" b="0"/>
                <wp:wrapSquare wrapText="righ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7025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-10" w:type="dxa"/>
                              <w:shd w:fill="FFFFFF" w:val="clear"/>
                              <w:tblLayout w:type="fixed"/>
                              <w:tblCellMar>
                                <w:top w:w="28" w:type="dxa"/>
                                <w:left w:w="2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430"/>
                              <w:gridCol w:w="1234"/>
                              <w:gridCol w:w="7198"/>
                              <w:gridCol w:w="948"/>
                            </w:tblGrid>
                            <w:tr>
                              <w:trPr/>
                              <w:tc>
                                <w:tcPr>
                                  <w:tcW w:w="43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164.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Огнеупорщик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Костюм х/б (куртка, брюки) с огнезащитной пропиткой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Костюм х/б (куртка, брюки)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Перчатки комбинированные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Ботинки кожаные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Каска защитная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Подшлемник под каску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Перчатки резиновые КЩС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 xml:space="preserve">Подперчатники или </w:t>
                                  </w:r>
                                  <w:r>
                                    <w:rPr>
                                      <w:rFonts w:ascii="times new roman;times" w:hAnsi="times new roman;times"/>
                                      <w:b w:val="false"/>
                                      <w:sz w:val="20"/>
                                    </w:rPr>
                                    <w:t>перчатки хлопчатобумажные с точечным полимерным покрытием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Сапоги кирзовые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Пояс предохранительный или привязь страховочная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дежурные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Респиратор или полумаска лицевая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Очки защитные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Беруши или антифоны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Костюм х/б (куртка, брюки) на утепляющей подкладке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165.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Котлочист</w:t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Костюм х/б (куртка, брюки)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Ботинки кожаные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Белье нательное х/б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Сапоги кирзовые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Рукавицы брезентовые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Шлем с наплечниками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Респиратор или полумаска лицевая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Очки защитные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Каска защитная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Беруши или антифоны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до износа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При выполнении работ в условиях возможности получения тепловых ожогов: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Костюм х/б (куртка, брюки) на утепляющей подкладке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При выполнении работ по расшлаковке котлов: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Костюм прорезиненный или костюм рыбацкий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дежурный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30" w:type="dxa"/>
                                  <w:vMerge w:val="continue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vMerge w:val="continue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9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left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Сапоги резиновые или ПВХ с защитным подноском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fill="FFFFFF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spacing w:before="57" w:after="57"/>
                                    <w:ind w:hanging="0" w:left="0" w:right="0"/>
                                    <w:jc w:val="center"/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;times" w:hAnsi="times new roman;times"/>
                                      <w:sz w:val="20"/>
                                    </w:rPr>
                                    <w:t>дежурные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5pt;height:606.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>
                  <w:txbxContent>
                    <w:tbl>
                      <w:tblPr>
                        <w:tblW w:w="9810" w:type="dxa"/>
                        <w:jc w:val="left"/>
                        <w:tblInd w:w="-10" w:type="dxa"/>
                        <w:shd w:fill="FFFFFF" w:val="clear"/>
                        <w:tblLayout w:type="fixed"/>
                        <w:tblCellMar>
                          <w:top w:w="28" w:type="dxa"/>
                          <w:left w:w="2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430"/>
                        <w:gridCol w:w="1234"/>
                        <w:gridCol w:w="7198"/>
                        <w:gridCol w:w="948"/>
                      </w:tblGrid>
                      <w:tr>
                        <w:trPr/>
                        <w:tc>
                          <w:tcPr>
                            <w:tcW w:w="43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164.</w:t>
                            </w:r>
                          </w:p>
                        </w:tc>
                        <w:tc>
                          <w:tcPr>
                            <w:tcW w:w="1234" w:type="dxa"/>
                            <w:vMerge w:val="restart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Огнеупорщик</w:t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Костюм х/б (куртка, брюки) с огнезащитной пропиткой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Костюм х/б (куртка, брюки)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Перчатки комбинированные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0,5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Ботинки кожаные с защитным подноском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Каска защитная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Подшлемник под каску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Перчатки резиновые КЩС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0,5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 xml:space="preserve">Подперчатники или </w:t>
                            </w:r>
                            <w:r>
                              <w:rPr>
                                <w:rFonts w:ascii="times new roman;times" w:hAnsi="times new roman;times"/>
                                <w:b w:val="false"/>
                                <w:sz w:val="20"/>
                              </w:rPr>
                              <w:t>перчатки хлопчатобумажные с точечным полимерным покрытием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Сапоги кирзовые с защитным подноском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Пояс предохранительный или привязь страховочная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дежурные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Респиратор или полумаска лицевая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Очки защитные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Беруши или антифоны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Костюм х/б (куртка, брюки) на утепляющей подкладке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restart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165.</w:t>
                            </w:r>
                          </w:p>
                        </w:tc>
                        <w:tc>
                          <w:tcPr>
                            <w:tcW w:w="1234" w:type="dxa"/>
                            <w:vMerge w:val="restart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Котлочист</w:t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Костюм х/б (куртка, брюки)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Ботинки кожаные с защитным подноском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Белье нательное х/б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Сапоги кирзовые с защитным подноском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Рукавицы брезентовые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Шлем с наплечниками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Респиратор или полумаска лицевая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Очки защитные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Каска защитная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Беруши или антифоны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до износа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При выполнении работ в условиях возможности получения тепловых ожогов: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Костюм х/б (куртка, брюки) на утепляющей подкладке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При выполнении работ по расшлаковке котлов: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  <w:t> 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Костюм прорезиненный или костюм рыбацкий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дежурный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30" w:type="dxa"/>
                            <w:vMerge w:val="continue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34" w:type="dxa"/>
                            <w:vMerge w:val="continue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Normal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9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left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Сапоги резиновые или ПВХ с защитным подноском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  <w:shd w:fill="FFFFFF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TableContents"/>
                              <w:bidi w:val="0"/>
                              <w:spacing w:before="57" w:after="57"/>
                              <w:ind w:hanging="0" w:left="0" w:right="0"/>
                              <w:jc w:val="center"/>
                              <w:rPr>
                                <w:rFonts w:ascii="times new roman;times" w:hAnsi="times new roman;times"/>
                                <w:sz w:val="20"/>
                              </w:rPr>
                            </w:pPr>
                            <w:r>
                              <w:rPr>
                                <w:rFonts w:ascii="times new roman;times" w:hAnsi="times new roman;times"/>
                                <w:sz w:val="20"/>
                              </w:rPr>
                              <w:t>дежурные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shd w:fill="FFFFFF" w:val="clear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firstLine="284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"/>
        <w:bidi w:val="0"/>
        <w:spacing w:before="0" w:after="283"/>
        <w:ind w:firstLine="284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bookmarkStart w:id="3" w:name="_Hlk102039334_Copy_2"/>
      <w:bookmarkEnd w:id="3"/>
      <w:r>
        <w:rPr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министр                                                                                                                  С. ОБОЛОНИК 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7228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"/>
        <w:bidi w:val="0"/>
        <w:spacing w:before="0" w:after="283"/>
        <w:ind w:hanging="0" w:left="0" w:right="7228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мая 2024 г.</w:t>
      </w:r>
    </w:p>
    <w:p>
      <w:pPr>
        <w:pStyle w:val="BodyText"/>
        <w:bidi w:val="0"/>
        <w:spacing w:before="0" w:after="283"/>
        <w:ind w:hanging="0" w:left="0" w:right="7228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432</w:t>
      </w:r>
      <w:bookmarkStart w:id="4" w:name="_GoBack_Copy_1"/>
      <w:bookmarkEnd w:id="4"/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4%D0%B5%D0%BA%D0%B0%D0%B1%D1%80%D1%8F%202018%C2%A0%D0%B3%D0%BE%D0%B4%D0%B0%20%E2%84%96%C2%A01037%20%C2%AB%D0%9E%D0%B1%C2%A0%D1%83%D1%82%D0%B2%D0%B5%D1%80%D0%B6%D0%B4%D0%B5%D0%BD%D0%B8%D0%B8%20%D0%A2%D0%B8%D0%BF%D0%BE%D0%B2%D1%8B%D1%85%20%D0%BE%D1%82%D1%80%D0%B0%D1%81%D0%BB%D0%B5%D0%B2%D1%8B%D1%85%20%D0%BD%D0%BE%D1%80%D0%BC%20%D0%B1%D0%B5%D1%81%D0%BF%D0%BB%D0%B0%D1%82%D0%BD%D0%BE%D0%B9%20%D0%B2%D1%8B%D0%B4%D0%B0%D1%87%D0%B8%20%D1%81%D0%BF%D0%B5%D1%86%D0%B8%D0%B0%D0%BB%D1%8C%D0%BD%D0%BE%D0%B9%20%D0%BE%D0%B4%D0%B5%D0%B6%D0%B4%D1%8B%2C%20%D1%81%D0%BF%D0%B5%D1%86%D0%B8%D0%B0%D0%BB%D1%8C%D0%BD%D0%BE%D0%B9%20%D0%BE%D0%B1%D1%83%D0%B2%D0%B8%20%D0%B8%20%D0%B4%D1%80%D1%83%D0%B3%D0%B8%D1%85%20%D1%81%D1%80%D0%B5%D0%B4%D1%81%D1%82%D0%B2%20%D0%B8%D0%BD%D0%B4%D0%B8%D0%B2%D0%B8%D0%B4%D1%83%D0%B0%D0%BB%D1%8C%D0%BD%D0%BE%D0%B9%20%D0%B7%D0%B0%D1%89%D0%B8%D1%82%D1%8B%20%D1%80%D0%B0%D0%B1%D0%BE%D1%82%D0%BD%D0%B8%D0%BA%D0%B0%D0%BC%20%D1%82%D0%B5%D0%BF%D0%BB%D0%BE%D0%B2%D1%8B%D1%85%20%D0%BF%D0%B0%D1%80%D0%BE%D1%82%D1%83%D1%80%D0%B1%D0%B8%D0%BD%D0%BD%D1%8B%D1%85%20%D1%8D%D0%BB%D0%B5%D0%BA%D1%82%D1%80%D0%BE%D1%81%D1%82%D0%B0%D0%BD%D1%86%D0%B8%D0%B9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9" Type="http://schemas.openxmlformats.org/officeDocument/2006/relationships/hyperlink" Target="documents/search/doc-link/?q=%D0%BE%D1%82%2012%20%D0%B4%D0%B5%D0%BA%D0%B0%D0%B1%D1%80%D1%8F%202018%20%D0%B3%D0%BE%D0%B4%D0%B0%20%E2%84%96%201037%20%C2%AB%D0%9E%D0%B1%20%D1%83%D1%82%D0%B2%D0%B5%D1%80%D0%B6%D0%B4%D0%B5%D0%BD%D0%B8%D0%B8%20%D0%A2%D0%B8%D0%BF%D0%BE%D0%B2%D1%8B%D1%85%20%D0%BE%D1%82%D1%80%D0%B0%D1%81%D0%BB%D0%B5%D0%B2%D1%8B%D1%85%20%D0%BD%D0%BE%D1%80%D0%BC%20%D0%B1%D0%B5%D1%81%D0%BF%D0%BB%D0%B0%D1%82%D0%BD%D0%BE%D0%B9%20%D0%B2%D1%8B%D0%B4%D0%B0%D1%87%D0%B8%20%D1%81%D0%BF%D0%B5%D1%86%D0%B8%D0%B0%D0%BB%D1%8C%D0%BD%D0%BE%D0%B9%20%D0%BE%D0%B4%D0%B5%D0%B6%D0%B4%D1%8B%2C%20%D1%81%D0%BF%D0%B5%D1%86%D0%B8%D0%B0%D0%BB%D1%8C%D0%BD%D0%BE%D0%B9%20%D0%BE%D0%B1%D1%83%D0%B2%D0%B8%20%D0%B8%20%D0%B4%D1%80%D1%83%D0%B3%D0%B8%D1%85%20%D1%81%D1%80%D0%B5%D0%B4%D1%81%D1%82%D0%B2%20%D0%B8%D0%BD%D0%B4%D0%B8%D0%B2%D0%B8%D0%B4%D1%83%D0%B0%D0%BB%D1%8C%D0%BD%D0%BE%D0%B9%20%D0%B7%D0%B0%D1%89%D0%B8%D1%82%D1%8B%20%D1%80%D0%B0%D0%B1%D0%BE%D1%82%D0%BD%D0%B8%D0%BA%D0%B0%D0%BC%20%D1%82%D0%B5%D0%BF%D0%BB%D0%BE%D0%B2%D1%8B%D1%85%20%D0%BF%D0%B0%D1%80%D0%BE%D1%82%D1%83%D1%80%D0%B1%D0%B8%D0%BD%D0%BD%D1%8B%D1%85%20%D1%8D%D0%BB%D0%B5%D0%BA%D1%82%D1%80%D0%BE%D1%81%D1%82%D0%B0%D0%BD%D1%86%D0%B8%D0%B9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1388</Words>
  <Characters>8108</Characters>
  <CharactersWithSpaces>9570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