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310</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профессиональная деятельность участников рынка ценных бумаг» (регистрационный № 10587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310</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профессиональная деятельность участников рынка ценных бумаг»  (регистрационный № 10587 от 5 ноября 2021 года) (САЗ 21-44) с изменениями,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1 сентября 2022 года № 241</w:t>
        </w:r>
      </w:hyperlink>
      <w:r>
        <w:rPr>
          <w:rFonts w:ascii="times new roman;times" w:hAnsi="times new roman;times"/>
          <w:sz w:val="24"/>
        </w:rPr>
        <w:t xml:space="preserve"> (регистрирующий № 11270 от 16 сентября 2022 года) (САЗ 22-36),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16 Приложения к Приказу дополнить подпунктом ж)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Постановлением Правительства Приднестровской Молдавской Республики </w:t>
      </w:r>
      <w:hyperlink r:id="rId32">
        <w:r>
          <w:rPr>
            <w:rFonts w:ascii="times new roman;times" w:hAnsi="times new roman;times"/>
            <w:sz w:val="24"/>
            <w:color w:val="0563C1"/>
            <w:u w:val="single"/>
          </w:rPr>
          <w:t xml:space="preserve">от 3 июня 2024 года № 272 «Об утверждении Положения о лицензировании профессиональной деятельности участников рынка ценных бумаг» (САЗ 24-24)</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r>
        <w:rPr>
          <w:rFonts w:ascii="times new roman;times" w:hAnsi="times new roman;times"/>
          <w:sz w:val="24"/>
        </w:rPr>
        <w:t>б) часть первую пункта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получения лицензии заявитель представляет в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выдаче лицензии (по форме, согласно Приложению № 2 к настоящему Регламенту) с указанием: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наименования и организационно-правовой формы юридического лица, места его нахождения (с указанием территориально обособленных объектов), а также государственной регистрации соискателя лицензии в качестве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лицензируемого вида деятельности, который юридическое лицо намерено осуществлять, и срока, в течение которого будет осуществляться указанный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 свидетельстве, выданном исполнительным органом государственной власти, в ведении которого находятся вопросы регулирования рынка ценных бумаг, подтверждающем соответствие квалификационным требованиям к осуществлению профессиональной деятельности участников рынка ценных бумаг;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сведения об объекте, в котором или с помощью которого будет осуществляться лицензируемый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сведения о квалификационных аттестатах по соответствующей специализации в области рынка ценных бумаг, выданных исполнительным органом государственной власти, в ведении которого находятся вопросы регулирования рынка ценных бумаг;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документы, подтверждающие наличие опыта работы на рынке ценных бумаг не менее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За выдачу лицензии взимается лицензионный сбор, исчисляемый в расчетных уровнях минимальной заработной платы (далее – РУ МЗП), в соответствии с Законом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190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3 июля 2024 года № 190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профессиональная деятельность</w:t>
      </w:r>
    </w:p>
    <w:p>
      <w:pPr>
        <w:pStyle w:val="BodyTextoutside-table"/>
        <w:bidi w:val="0"/>
        <w:spacing w:before="0" w:after="283"/>
        <w:ind w:firstLine="709" w:left="0" w:right="0"/>
        <w:jc w:val="right"/>
        <w:rPr/>
      </w:pPr>
      <w:r>
        <w:rPr/>
        <w:t> </w:t>
      </w:r>
      <w:r>
        <w:rPr>
          <w:rFonts w:ascii="times new roman;times" w:hAnsi="times new roman;times"/>
          <w:sz w:val="20"/>
        </w:rPr>
        <w:t>участников рынка ценных бумаг»</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3 июля 2024 года № 190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профессиональная деятельность</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участников рынка ценных бумаг»</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10"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20%D1%81%D0%B5%D0%BD%D1%82%D1%8F%D0%B1%D1%80%D1%8F%202022%20%D0%B3%D0%BE%D0%B4%D0%B0%20%E2%84%96%20241" TargetMode="External"/><Relationship Id="rId32" Type="http://schemas.openxmlformats.org/officeDocument/2006/relationships/hyperlink" Target="documents/search/doc-link/?q=%D0%BE%D1%82%203%20%D0%B8%D1%8E%D0%BD%D1%8F%202024%20%D0%B3%D0%BE%D0%B4%D0%B0%20%E2%84%96%20272%20%C2%AB%D0%9E%D0%B1%20%D1%83%D1%82%D0%B2%D0%B5%D1%80%D0%B6%D0%B4%D0%B5%D0%BD%D0%B8%D0%B8%20%D0%9F%D0%BE%D0%BB%D0%BE%D0%B6%D0%B5%D0%BD%D0%B8%D1%8F%20%D0%BE%20%D0%BB%D0%B8%D1%86%D0%B5%D0%BD%D0%B7%D0%B8%D1%80%D0%BE%D0%B2%D0%B0%D0%BD%D0%B8%D0%B8%20%D0%BF%D1%80%D0%BE%D1%84%D0%B5%D1%81%D1%81%D0%B8%D0%BE%D0%BD%D0%B0%D0%BB%D1%8C%D0%BD%D0%BE%D0%B9%20%D0%B4%D0%B5%D1%8F%D1%82%D0%B5%D0%BB%D1%8C%D0%BD%D0%BE%D1%81%D1%82%D0%B8%20%D1%83%D1%87%D0%B0%D1%81%D1%82%D0%BD%D0%B8%D0%BA%D0%BE%D0%B2%20%D1%80%D1%8B%D0%BD%D0%BA%D0%B0%20%D1%86%D0%B5%D0%BD%D0%BD%D1%8B%D1%85%20%D0%B1%D1%83%D0%BC%D0%B0%D0%B3%C2%BB%20%28%D0%A1%D0%90%D0%97%2024-24%29" TargetMode="External"/><Relationship Id="rId33" Type="http://schemas.openxmlformats.org/officeDocument/2006/relationships/hyperlink" Target="documents/search/doc-link/?q=%D0%BE%D1%82%203%20%D0%B8%D1%8E%D0%BB%D1%8F%202024%20%D0%B3%D0%BE%D0%B4%D0%B0%20%E2%84%96%2019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1802</Words>
  <Characters>14785</Characters>
  <CharactersWithSpaces>16949</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