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минимального размера оплаты труда на III квартал 2024 года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79-З-III «О минимальном размере оплаты труда в Приднестровской Молдавской Республике» (САЗ 01-53)</w:t>
        </w:r>
      </w:hyperlink>
      <w:r>
        <w:rPr>
          <w:rFonts w:ascii="times new roman;times" w:hAnsi="times new roman;times"/>
          <w:sz w:val="24"/>
        </w:rPr>
        <w:t xml:space="preserve">, частью второй пункта 5 статьи 50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месячный минимальный размер оплаты труда в Приднестровской Молдавской Республике на III квартал 2024 года в соответствии с приложениями № 1,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минимальный размер почасовой оплаты труда в Приднестровской Молдавской Республике на III квартал 2024 года при пятидневной рабочей неделе в соответствии с приложениями № 3, 4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Утвердить минимальный размер почасовой оплаты труда в Приднестровской Молдавской Республике на III квартал 2024 года при шестидневной рабочей неделе в соответствии с приложениями № 5, 6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Для оплаты времени простоя, в соответствии с пунктом 4 статьи 405 Трудового кодекса Приднестровской Молдавской Республики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Для определения размера пособия по безработице, установленного в соответствии с подпунктом а) и частью второй подпункта б) пункта 1 статьи 30 Закона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372-З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Для ограничения размера пособия по временной нетрудоспособности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Для определения размера выплат в возмещение вреда, причиненного увечьем, профессиональным заболеванием или иным повреждением здоровья, связанными с исполнением трудовых обязанностей, а также для иных случаев, предусмотренных законодательством Приднестровской Молдавской Республики,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Оплата труда граждан, занятых на общественных работах в организациях, финансируемых из бюджетов всех уровней и внебюджетных фондов, финансируемая за счет средств Единого государственного фонда социального страхования Приднестровской Молдавской Республики, устанавливается в размере минимального размера оплаты труда с коэффициентом 1,0, установленного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Работникам, которым в силу трудового договора установлен иной норматив рабочего времени, чем это установлено законодательством Приднестровской Молдавской Республики о труде, работодатель обязан гарантировать установление заработной платы в час на уровне не ниже минимального размера почасовой оплаты труда, но не менее 50 процентов минимального размера оплаты труда в месяц, за исключением случаев, предусмотренных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Работодатели, виновные в нарушении законодательства о минимальном размере оплаты труда, несут административную ответственность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Настоящий Приказ вступает в силу с 1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оплаты труда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III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рубли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9"/>
        <w:gridCol w:w="2412"/>
        <w:gridCol w:w="2671"/>
        <w:gridCol w:w="2433"/>
      </w:tblGrid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1,0*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1,5**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Квалифициро-ванные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2295,7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3130,5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3443,6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*: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работников организаций, убытки которых образуются в результате заданных государством условий хозяйствования и покрываются за счет бюджетов различных уровней, и иных организаций, получающих трансферты за счет средств соответствующих бюджетов;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работников-инвалидов республиканских общественных организаций слепых и глухих, а также созданных ими хозяйственных обществ, в которых инвалиды составляют не менее 50 процентов среднесписочной численности работников;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для работников организаций со средней численностью до 50 (пятидесяти) человек в месяце, за который начисляется заработная плата;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для работников вновь созданных государственных унитарных предприятий, организованных на базе государственных учреждений, с момента государственной регистрации и до конца финансового года, в котором произошла государственная регистрация, и в течение первого полного финансового года их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** для работников других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оплаты труда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III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Для органов государственной власти и управления, местного самоуправления, государственных органов, организаций, в которых заработная плата работников (служащих) регулируется Законом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том числе реализующих пилотный проект, направленный на увеличение заработной платы (денежного содержания, денежного довольствия), в соответствии с Законом Приднестровской Молдавской Республики 28 декабря 2023 года № 436-З-VII «О республиканском бюджете на 2024 год» (САЗ 24-1), минимальный размер оплаты труда работников (служащих) на III квартал 2024 года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рубли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42"/>
        <w:gridCol w:w="5063"/>
      </w:tblGrid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1989,9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ограничения размера пособия по временной нетрудоспособности применяется минимальный размер оплаты труда с коэффициентом 1,0, установленный в соответствии с Приложением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определения размера выплат в возмещение вреда, причиненного увечьем, профессиональным заболеванием или иным повреждением здоровья, связанными с исполнением трудовых обязанностей, а также для иных случаев, предусмотренных законодательством Приднестровской Молдавской Республики, применяется минимальный размер оплаты труда с коэффициентом 1,0, установленный в соответствии с Приложением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пятидневной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Июль 2024 года (23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266"/>
        <w:gridCol w:w="2581"/>
        <w:gridCol w:w="228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41,59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Август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266"/>
        <w:gridCol w:w="2581"/>
        <w:gridCol w:w="228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43,48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Сентябрь 2024 года (20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1757"/>
        <w:gridCol w:w="1441"/>
        <w:gridCol w:w="1756"/>
        <w:gridCol w:w="228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цирован-ные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47,83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пятидневной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Июль 2024 года (23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85"/>
        <w:gridCol w:w="1567"/>
        <w:gridCol w:w="3045"/>
        <w:gridCol w:w="300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Август 2024 года (22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04"/>
        <w:gridCol w:w="1513"/>
        <w:gridCol w:w="3093"/>
        <w:gridCol w:w="299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25,13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Сентябрь 2024 года (20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0"/>
        <w:gridCol w:w="1518"/>
        <w:gridCol w:w="3070"/>
        <w:gridCol w:w="300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6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27,64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шестидневной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Июль 2024 года (27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186"/>
        <w:gridCol w:w="2169"/>
        <w:gridCol w:w="412"/>
        <w:gridCol w:w="220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17,30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19,25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19,81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21,04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23,19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28,99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35,13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38,65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42,51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Август 2024 года (27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186"/>
        <w:gridCol w:w="2581"/>
        <w:gridCol w:w="220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42,51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Сентябрь 2024 года (24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70"/>
        <w:gridCol w:w="1233"/>
        <w:gridCol w:w="2581"/>
        <w:gridCol w:w="2186"/>
        <w:gridCol w:w="2581"/>
        <w:gridCol w:w="220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1,5</w:t>
            </w:r>
          </w:p>
        </w:tc>
      </w:tr>
      <w:tr>
        <w:trPr/>
        <w:tc>
          <w:tcPr>
            <w:tcW w:w="21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неквали-фи</w:t>
              <w:softHyphen/>
              <w:t>циро-ванные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47,83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защите и труду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июня 2024 года № 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Минимальный размер почасовой оплаты труда на III квартал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шестидневной рабочей неделе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Июль 2024 года (27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64"/>
        <w:gridCol w:w="1551"/>
        <w:gridCol w:w="2953"/>
        <w:gridCol w:w="303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6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176,4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24,57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Август 2024 года (27 рабочих дней)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85"/>
        <w:gridCol w:w="1567"/>
        <w:gridCol w:w="2982"/>
        <w:gridCol w:w="307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</w:t>
              <w:softHyphen/>
              <w:t>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24,57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Сентябрь 2024 года (24 рабочих дня)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03"/>
        <w:gridCol w:w="1514"/>
        <w:gridCol w:w="2996"/>
        <w:gridCol w:w="309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рабочего времени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(часов в неделю)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Плановое количество рабочих часов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размер почасовой оплаты труда (рубли)</w:t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коэффициентом 1,0</w:t>
            </w:r>
          </w:p>
        </w:tc>
      </w:tr>
      <w:tr>
        <w:trPr/>
        <w:tc>
          <w:tcPr>
            <w:tcW w:w="2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неквалифицированные работники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квалифи</w:t>
              <w:softHyphen/>
              <w:t>цированные работники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27,64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79-%D0%97-III%20%C2%AB%D0%9E%20%D0%BC%D0%B8%D0%BD%D0%B8%D0%BC%D0%B0%D0%BB%D1%8C%D0%BD%D0%BE%D0%BC%20%D1%80%D0%B0%D0%B7%D0%BC%D0%B5%D1%80%D0%B5%20%D0%BE%D0%BF%D0%BB%D0%B0%D1%82%D1%8B%20%D1%82%D1%80%D1%83%D0%B4%D0%B0%20%D0%B2%20%D0%9F%D1%80%D0%B8%D0%B4%D0%BD%D0%B5%D1%81%D1%82%D1%80%D0%BE%D0%B2%D1%81%D0%BA%D0%BE%D0%B9%20%D0%9C%D0%BE%D0%BB%D0%B4%D0%B0%D0%B2%D1%81%D0%BA%D0%BE%D0%B9%20%D0%A0%D0%B5%D1%81%D0%BF%D1%83%D0%B1%D0%BB%D0%B8%D0%BA%D0%B5%C2%BB%20%28%D0%A1%D0%90%D0%97%2001-53%29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8%20%D1%8F%D0%BD%D0%B2%D0%B0%D1%80%D1%8F%202001%20%D0%B3%D0%BE%D0%B4%D0%B0%20%E2%84%96%20372-%D0%97%20%C2%AB%D0%9E%20%D0%B7%D0%B0%D0%BD%D1%8F%D1%82%D0%BE%D1%81%D1%82%D0%B8%20%D0%BD%D0%B0%D1%81%D0%B5%D0%BB%D0%B5%D0%BD%D0%B8%D1%8F%C2%BB%20%28%D0%A1%D0%97%D0%9C%D0%A0%2001-1%29" TargetMode="External"/><Relationship Id="rId27" Type="http://schemas.openxmlformats.org/officeDocument/2006/relationships/hyperlink" Target="documents/search/doc-link/?q=%D0%BE%D1%82%2017%20%D0%B8%D1%8E%D0%BD%D1%8F%202024%20%D0%B3%D0%BE%D0%B4%D0%B0%20%E2%84%96%2056" TargetMode="External"/><Relationship Id="rId28" Type="http://schemas.openxmlformats.org/officeDocument/2006/relationships/hyperlink" Target="documents/search/doc-link/?q=%D0%BE%D1%82%2011%20%D0%B0%D0%B2%D0%B3%D1%83%D1%81%D1%82%D0%B0%202003%20%D0%B3%D0%BE%D0%B4%D0%B0%20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2196</Words>
  <Characters>13229</Characters>
  <CharactersWithSpaces>14790</CharactersWithSpaces>
  <Paragraphs>806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