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ПО СОЦИАЛЬНОЙ ЗАЩИТЕ И ТРУДУ</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Инструкции о порядке назначения и выплаты дополнительного материального обеспечения за выдающиеся достижения и особые заслуги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гражданам, являющимся получателями пенсии по законодательству</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Единый государственный фонд социального страхования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4 июня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12479</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13 октября 2006 года № 101-З-IV «О дополнительном материальном обеспечении граждан Приднестровской Молдавской Республики за выдающиеся достижения и особые заслуги» (САЗ 06-42)</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17 февраля 2005 года № 537-З- III «О государственном пенсионном обеспечении граждан в Приднестровской Молдавской Республике» (САЗ 05-08)</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6 апреля 2017 года № 61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17-15)</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26 мая 2017 года № 111 (САЗ 17-23)</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4 октября 2017 года № 258 (САЗ 17-41)</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10 января 2018 года № 2 (САЗ 18-2)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12 февраля 2019 года № 49 (САЗ 19-6)</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27 сентября 2019 года № 352 (САЗ 19-37)</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5 июня 2020 года № 192 (САЗ 20-23)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15 июня 2020 года № 205 (САЗ 20-25)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10 сентября 2020 года № 313 (САЗ 20-37)</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29 декабря 2020 года № 481 (САЗ 21-1)</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5 апреля 2021 года № 111 (САЗ 21-14)</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29 апреля 2021 года № 136 (САЗ 21-17)</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31 мая 2022 года № 196 (САЗ 22-21)</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декабря 2022 года № 482 (САЗ 22-50)</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10 августа 2023 года № 262 (САЗ 23-32)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28 сентября 2023 года № 321 (САЗ 23-39)</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18 декабря 2023 года № 422 (САЗ 23-51)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8 января 2024 года № 5 (САЗ 24-3)</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25 марта 2024 года № 161 (САЗ 24-14)</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Инструкцию о порядке назначения и выплаты дополнительного материального обеспечения за выдающиеся достижения и особые заслуги гражданам, являющимся получателями пенсии по законодательству Приднестровской Молдавской Республики,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Направить настоящий Приказ в Единый государственный фонд социального страхования Приднестровской Молдавской Республики для использования в работе.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5.  Признать утратившим силу Приказ Министерства по социальной защите и труду Приднестровской Молдавской Республики </w:t>
      </w:r>
      <w:hyperlink r:id="rId26">
        <w:r>
          <w:rPr>
            <w:rFonts w:ascii="times new roman;times" w:hAnsi="times new roman;times"/>
            <w:sz w:val="24"/>
            <w:color w:val="0563C1"/>
            <w:u w:val="single"/>
          </w:rPr>
          <w:t xml:space="preserve">от 18 декабря 2006 года № 555</w:t>
        </w:r>
      </w:hyperlink>
      <w:r>
        <w:rPr>
          <w:rFonts w:ascii="times new roman;times" w:hAnsi="times new roman;times"/>
          <w:sz w:val="24"/>
        </w:rPr>
        <w:t xml:space="preserve"> «Об утверждении Инструкции «О порядке применения Закона Приднестровской Молдавской Республики </w:t>
      </w:r>
      <w:hyperlink r:id="rId27">
        <w:r>
          <w:rPr>
            <w:rFonts w:ascii="times new roman;times" w:hAnsi="times new roman;times"/>
            <w:sz w:val="24"/>
            <w:color w:val="0563C1"/>
            <w:u w:val="single"/>
          </w:rPr>
          <w:t xml:space="preserve">от 13 октября 2006 года № 101-З-IV «О дополнительном материальном обеспечении граждан Приднестровской Молдавской Республики за выдающиеся достижения и особые заслуги»</w:t>
        </w:r>
      </w:hyperlink>
      <w:r>
        <w:rPr>
          <w:rFonts w:ascii="times new roman;times" w:hAnsi="times new roman;times"/>
          <w:sz w:val="24"/>
        </w:rPr>
        <w:t xml:space="preserve"> (регистрационный № 3797 от 31 января 2007 года) (САЗ 06-42) с изменениями и дополнением, внесенным Приказом Министерства здравоохранения и социальной защиты Приднестровской Молдавской Республики </w:t>
      </w:r>
      <w:hyperlink r:id="rId28">
        <w:r>
          <w:rPr>
            <w:rFonts w:ascii="times new roman;times" w:hAnsi="times new roman;times"/>
            <w:sz w:val="24"/>
            <w:color w:val="0563C1"/>
            <w:u w:val="single"/>
          </w:rPr>
          <w:t xml:space="preserve">от 27 марта 2007 года № 190</w:t>
        </w:r>
      </w:hyperlink>
      <w:r>
        <w:rPr>
          <w:rFonts w:ascii="times new roman;times" w:hAnsi="times new roman;times"/>
          <w:sz w:val="24"/>
        </w:rPr>
        <w:t xml:space="preserve"> (регистрационный № 3896 от 23 апреля 2007 года) (САЗ 07-18), Приказом Министерства по социальной защите и труду Приднестровской Молдавской Республики </w:t>
      </w:r>
      <w:hyperlink r:id="rId29">
        <w:r>
          <w:rPr>
            <w:rFonts w:ascii="times new roman;times" w:hAnsi="times new roman;times"/>
            <w:sz w:val="24"/>
            <w:color w:val="0563C1"/>
            <w:u w:val="single"/>
          </w:rPr>
          <w:t xml:space="preserve">от 27 марта 2013 года № 40</w:t>
        </w:r>
      </w:hyperlink>
      <w:r>
        <w:rPr>
          <w:rFonts w:ascii="times new roman;times" w:hAnsi="times new roman;times"/>
          <w:sz w:val="24"/>
        </w:rPr>
        <w:t xml:space="preserve"> (регистрационный № 6420 от 8 мая 2013 года) (САЗ 13-18).</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 xml:space="preserve">Министр                            </w:t>
      </w:r>
      <w:r>
        <w:rPr>
          <w:rStyle w:val="Strong"/>
        </w:rPr>
        <w:t xml:space="preserve">                                          </w:t>
      </w:r>
      <w:r>
        <w:rPr>
          <w:rStyle w:val="Strong"/>
          <w:rFonts w:ascii="times new roman;times" w:hAnsi="times new roman;times"/>
          <w:sz w:val="24"/>
        </w:rPr>
        <w:t>Е. КУЛИЧЕНКО</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апреля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38</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Приказу Министерства по социальной защите и труду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0">
        <w:r>
          <w:rPr>
            <w:rFonts w:ascii="times new roman;times" w:hAnsi="times new roman;times"/>
            <w:sz w:val="20"/>
            <w:color w:val="0563C1"/>
            <w:u w:val="single"/>
          </w:rPr>
          <w:t xml:space="preserve">от 23 апреля 2024 года № 38</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Инструкция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порядке назначения и выплаты дополнительного материального обеспечения за выдающиеся достижения и особые заслуги гражданам, являющимся получателями пенсии по законодательству Приднестровской Молдавской Республики</w:t>
      </w:r>
    </w:p>
    <w:p>
      <w:pPr>
        <w:pStyle w:val="BodyTextoutside-table"/>
        <w:bidi w:val="0"/>
        <w:spacing w:before="0" w:after="283"/>
        <w:ind w:firstLine="709" w:left="0" w:right="0"/>
        <w:jc w:val="center"/>
        <w:outlineLvl w:val="0"/>
        <w:rPr/>
      </w:pPr>
      <w:r>
        <w:rPr/>
        <w:t> </w:t>
      </w:r>
      <w:r>
        <w:rPr>
          <w:rFonts w:ascii="times new roman;times" w:hAnsi="times new roman;times"/>
          <w:sz w:val="24"/>
        </w:rPr>
        <w:t>1. Общие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Гражданам Приднестровской Молдавской Республики, постоянно проживающим на территории Приднестровской Молдавской Республики (имеющим прописку или регистрацию по месту жительства (месту пребывания)), получающим пенсию и имеющим выдающиеся достижения и особые заслуги, удостоенным за это государственных наград, назначается и выплачивается дополнительное ежемесячное материальное обеспечение 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13 октября 2006 года № 101-З-IV «О дополнительном материальном обеспечении граждан Приднестровской Молдавской Республики за выдающиеся достижения и особые заслуги» (САЗ 06-42)</w:t>
        </w:r>
      </w:hyperlink>
      <w:r>
        <w:rPr>
          <w:rFonts w:ascii="times new roman;times" w:hAnsi="times new roman;times"/>
          <w:sz w:val="24"/>
        </w:rPr>
        <w:t xml:space="preserve"> (далее – дополнительное материальное обеспечение).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2. Дополнительное материальное обеспечение назначается и выплачивается центрами социального страхования и социальной защиты городов (районов) Приднестровской Молдавской Республики ко всем видам пенсий, предусмотренным Законом Приднестровской Молдавской Республики </w:t>
      </w:r>
      <w:hyperlink r:id="rId31">
        <w:r>
          <w:rPr>
            <w:rFonts w:ascii="times new roman;times" w:hAnsi="times new roman;times"/>
            <w:sz w:val="24"/>
            <w:color w:val="0563C1"/>
            <w:u w:val="single"/>
          </w:rPr>
          <w:t xml:space="preserve">от 17 февраля 2005 года № 537-З-III «О государственном пенсионном обеспечении граждан в Приднестровской Молдавской Республике» (САЗ 05-8)</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Гражданам, являющимся получателями пенсий, дополнительное материальное обеспечение выплачивается независимо от факта осуществления трудовой 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Условия и порядок назначения дополнительного материального обеспечения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Назначение дополнительного материального обеспечения осуществляется при наличии у лица, обратившегося за назначением дополнительного материального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гражданства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прописки или регистрации по месту жительства (по месту пребывания);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пенсии по законодательству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документа, подтверждающего наличие государственной награды или звания, дающих право на получение дополнительного материального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отсутствии хотя бы одного из указанных фактов назначение дополнительного материального обеспечения не производится.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Дополнительное материальное обеспечение назначается: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Героям Советского Союза;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Героям Социалистического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гражданам, награжденным: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орденом Славы трех степеней, орденом Трудовой Славы трех степеней СССР;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Орденом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Орденом Ленина;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орденом «За личное мужество»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орденом Г.А. Потемкина –Таврического;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Орденом Почета Приднестровской Молдавской Республики, орденом «Знак Почета» СССР;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орденом Славы II степени, орденом Славы III степени;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орденом Екатерины Великой;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орденом «Трудовая Слава» Приднестровской Молдавской Республики, орденом Трудовой Славы II степени СССР, орденом Трудовой Славы III степени СССР;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орденом «За заслуги в развитии спорта»;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орденом «За службу Родине в Вооруженных Силах Приднестровской Молдавской Республики» трех степеней, орденом «За службу Родине в Вооруженных Силах СССР» трех степеней;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орденом «За заслуги» Приднестровской Молдавской Республики двух степеней;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орденом Суворова I степени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орденом Суворова II степени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орденом Красного Знамени;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орденом Трудового Красного Знамени;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орденом Дружбы народов;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орденом Отечественной войны I степени;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орденом Отечественной войны II степени;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 орденом Красной Звезды;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орденом Октябрьской Революции;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лауреатам государственных премий Приднестровской Молдавской Республики, лауреатам Ленинской премии, лауреатам государственных премий СССР, лауреатам государственных премий МССР;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чемпионам Олимпийских игр, чемпионам Параолимпийских игр, чемпионам Сурдоолимпийских игр, чемпионам мира;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женщинам, награжденным орденом «Мать-героиня» Приднестровской Молдавской Республики, женщинам, награжденным орденом (имеющим звание) «Мать-героиня» СССР.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Дополнительное материальное обеспечение устанавливается в размере: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150 расчетных уровней минимальной заработной платы категориям лиц, предусмотренных подпунктами а), б) пункта 5 настоящей Инструкции и подпунктами 1) и 2) подпункта в) пункта 5 настоящей Инструкции;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100 расчетных уровней минимальной заработной платы категориям лиц, предусмотренных подпунктами 3) – 13), 15) – 18), 20), 21) подпункта в) пункта 5 настоящей Инструкции;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75 расчетных уровней минимальной заработной платы категориям лиц, предусмотренных подпунктами 14), 19) подпункта в) пункта 5 настоящей Инструкции и подпунктами г), д) пункта 5 настоящей Инструкции;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40 расчетных уровней минимальной заработной платы категории лиц, предусмотренных подпунктом е) пункта 5 настоящей Инструкции.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Гражданам, имеющим одновременно право на получение дополнительного материального обеспечения по нескольким основаниям, указанным в пункте 5 настоящей Инструкции, дополнительное материальное обеспечение назначается по одному из них, предусматривающему более высокий размер, вне зависимости от количества званий и наград.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При определении размера дополнительного материального обеспечения применяется расчетный уровень минимальной заработной платы, устанавливаемый законом о республиканском бюджете на соответствующий финансовый год.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Увеличение в соответствии с законодательством Приднестровской Молдавской Республики расчетного уровня минимальной заработной платы, применяемого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влечет одновременно повышение размера дополнительного материального обеспечения, исходя из этого увеличения.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Лицам, получающим пенсию по случаю потери кормильца, имеющим награды (звания), предусмотренные пунктом 5 настоящей Инструкции, выплачивается как дополнительная пенсия за погибшего кормильца, награжденного Орденом Республики либо орденом «За личное мужество», так и дополнительное материальное обеспечение.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Дополнительное материальное обеспечение не назначается и не выплачивается в случае получения двух пенсий по нормам законов Приднестровской Молдавской Республики или получения одной пенсии по нормам законов Приднестровской Молдавской Республики и второй пенсии либо иной выплаты по законодательству иностранного государства, по которой в соответствии с действующими законами Приднестровской Молдавской Республики имеются основания на установление второй пенсии.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Выплата дополнительного материального обеспечения прекращается в следующих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лишения получателя дополнительного материального обеспечения государственных наград и званий;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установления недостоверных или необоснованных данных, на основании которых было назначено дополнительное материальное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прекращения выплаты пенсии, назначенной получателю дополнительного материального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выхода получателя дополнительного материального обеспечения из гражданства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выезда получателя дополнительного материального обеспечения на постоянное место жительства за пределы Приднестровской Молдавской Республики, при условии снятия с регистрационного учета по месту жительства (месту пребывания) с прежнего места жительства (места пребывания);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смерти получателя дополнительного материального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устранении обстоятельств, влекущих за собой прекращение выплаты, предусмотренных подпунктами а)-д) части первой настоящего пункта, выплата дополнительного материального обеспечения возобновляется по заявлению.</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Документы, необходимые для назначения (возобновления) дополнительного материального обеспечения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Для назначения (возобновления) дополнительного материального обеспечения граждане, имеющие выдающиеся достижения и особые заслуги, отвечающие условиям, предусмотренным пунктам 4, 5 настоящей Инструкции, (далее – заявители) представляют в центр социального страхования и социальной защиты города (района) Приднестровской Молдавской Республики (далее – Центр):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о назначении (возобновлении) дополнительного материального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документы, удостоверяющие личность, содержащие сведения о регистрации по месту жительства (месту пребывания) и гражданстве;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документы, подтверждающие наличие государственной награды или звания: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удостоенные званий Героя Советского Союза, Героя Социалистического Труда - орденскую книжку или грамоту Президиума Верховного Совета СССР к соответствующей государственной награде;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награжденные Орденом Ленина, орденом Славы трех степеней, орденом Трудовой Славы трех степеней СССР, орденом «Знак Почета» СССР, орденом «За службу Родине в Вооруженных Силах СССР» трех степеней, орденом Красного Знамени СССР, орденом Трудового Красного Знамени СССР, орденом Дружбы народов, орденом Отечественной войны I степени, орденом Отечественной войны II степени, орденом Красной Звезды СССР, орденом Октябрьской Революции СССР, орденом «Мать-героиня» СССР – орденскую книжку;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награжденные Орденом Республики, орденом «За заслуги» Приднестровской Молдавской Республики двух степеней, орденом «За личное мужество» Приднестровской Молдавской Республики, награжденные орденом Г.А. Потемкина–Таврического, Орденом Почета Приднестровской Молдавской Республики, орденом Екатерины Великой, орденом «Трудовая Слава» Приднестровской Молдавской Республики, орденом «За службу Родине в Вооруженных Силах Приднестровской Молдавской Республики» трех степеней, орденом Суворова I степени Приднестровской Молдавской Республики, орденом Суворова II степени Приднестровской Молдавской Республики, орденом «Мать-героиня» Приднестровской Молдавской Республики – орденскую книжку или Указ Президента Приднестровской Молдавской Республики о награждении;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лауреаты Ленинской премии, лауреаты государственных премий СССР, лауреаты государственных премий МССР, лауреаты государственных премий Приднестровской Молдавской Республики – диплом лауреата государственной премии, Указ Президента Приднестровской Молдавской Республики о присуждении премии или грамоту Президента Приднестровской Молдавской Республики о присвоении звания «Лауреата государственной премии»;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чемпионы Олимпийских игр, чемпионы Параолимпийских игр, чемпионы Сурдоолимпийских игр, чемпионы мира – диплом или грамоту, подтверждающие статус чемпион;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заявление о перечислении дополнительного материального обеспечения на счет, открытый в банке (по желанию).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отсутствия документов, подтверждающих наличие государственных наград, званий, принимаются справки архивных учреждений.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Для определения наличия права на дополнительное материальное обеспечение заявители представляют в Центр оригиналы документов, предусмотренных пунктом 13 настоящей Инструкции.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Дополнительное материальное обеспечение назначается (возобновляется) со дня подачи заявления о назначении дополнительного материального обеспечения, но не ранее дня, с которого назначается соответствующая пенсия.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В случае если при обращении заявителя о назначении (возобновлении) дополнительного материального обеспечения к заявлению приложены не все документы, предусмотренные пунктом 13 настоящей Инструкции, позволяющие определить наличие права на дополнительное материальное обеспечение, заявителю дается разъяснение, какие документы он должен представить дополнительно. Если обозначенные документы будут представлены не позднее 3 (трех) месяцев со дня получения соответствующего разъяснения, днем обращения считается день подачи заявления.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Решение о назначении (возобновлении) дополнительного материального обеспечения принимается Центром не позднее 10 (десяти) рабочих дней со дня подачи заявителем заявления со всеми необходимыми документами, предусмотренными пунктом 13 настоящей Инструкции.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Решение о назначении (возобновлении) дополнительного материального обеспечения оформляется протоколом, в котором указывается: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номер протокола;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фамилия, имя, отчество (при наличии) лица, которому назначено дополнительное материальное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дата рождения, место жительства (пребывания) лица, которому назначено дополнительное материальное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срок, с которого назначается дополнительное материальное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размер дополнительного материального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вид награды и правовой акт, в соответствии с которым принято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Протокол подписывается директором Центра и специалистами, принимавшими участие в назначении дополнительного материального обеспечения, и заверяется печатью.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Решение об отказе в назначении (возобновлении) дополнительного материального обеспечения по мотивам несоответствия условиям, предусмотренным настоящей Инструкцией, с указанием причины отказа и порядка обжалования оформляется протоколом отказа в назначении (возобновлении) дополнительного материального обеспечения в двух экземплярах, один из которых выдается лично заявителю или высылается ему по почте Центром, не позднее 5 (пяти) рабочих дней со дня принятия решения, а другой приобщается к документам отказного личного дела.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Протокол о назначении (возобновлении) или об отказе в назначении (возобновлении) дополнительного материального обеспечения, заявление о назначении (возобновлении) дополнительного материального обеспечения с копиями всех необходимых документов, предусмотренных пунктом 13 настоящей Инструкции, заверенными сотрудником Центра, а также заявление о перечислении дополнительного материального обеспечения на счет, открытый в банке, формируются в личное дело получателя дополнительного материального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получателя дополнительного материального обеспечения открывается лицевой счет, номер которого присваивается также и личному делу.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При формировании личного дела применяются бланки, утвержденные приказом Министерства по социальной защите и труду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В случае если получатель дополнительного материального обеспечения после назначения дополнительного материального обеспечения предъявит в Центр документ, удостоверяющий наличие награды, предполагающей более высокий размер выплаты дополнительного материального обеспечения по сравнению с выплатой, им получаемой, получатель дополнительного материального обеспечения может подать заявление на перерасчет дополнительного материального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дополнительное материальное обеспечение в новом размере выплачивается с 1 (первого) числа месяца, следующего за месяцем, в котором подано заявление о перерасчете дополнительного материального обеспечения.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Выплата дополнительного материального обеспечения производится одновременно с выплатой назначенной пенсии.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При перемене гражданином места жительства в пределах территории Приднестровской Молдавской Республики выплата дополнительного материального обеспечения по прежнему месту жительства прекращается на основании сведений о снятии с регистрационного учета по месту жительства, предоставляемых территориальными паспортными подразделениями Управления по вопросам миграции Министерства внутренних дел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обращении гражданина за назначением дополнительного материального обеспечения в Центр по новому месту жительства, при наличии регистрации по новому месту жительства, Центр принимает заявление гражданина о назначении дополнительного материального обеспечения и оформляет запрос в адрес Центра по прежнему месту жительства гражданина о пересылке личного дела дополнительного материального обеспечения.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За время пребывания получателя дополнительного материального обеспечения в государственном или муниципальном стационарном учреждении социальной защиты дополнительное материальное обеспечение выплачивается его получателю в полном размере.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Суммы дополнительного материального обеспечения, причитающиеся получателю дополнительного материального обеспечения и недополученные им в связи со смертью, выплачиваются наследникам умершего получателя дополнительного материального обеспечения 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Выплата дополнительного материального обеспечения гражданам, получающим пенсию в Центрах, осуществляется за счет средств Единого государственного фонда социального страхования Приднестровской Молдавской Республики, с последующим возмещением из средств республиканского бюджета.</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3%20%D0%BE%D0%BA%D1%82%D1%8F%D0%B1%D1%80%D1%8F%202006%20%D0%B3%D0%BE%D0%B4%D0%B0%20%E2%84%96%20101-%D0%97-IV%20%C2%AB%D0%9E%20%D0%B4%D0%BE%D0%BF%D0%BE%D0%BB%D0%BD%D0%B8%D1%82%D0%B5%D0%BB%D1%8C%D0%BD%D0%BE%D0%BC%20%D0%BC%D0%B0%D1%82%D0%B5%D1%80%D0%B8%D0%B0%D0%BB%D1%8C%D0%BD%D0%BE%D0%BC%20%D0%BE%D0%B1%D0%B5%D1%81%D0%BF%D0%B5%D1%87%D0%B5%D0%BD%D0%B8%D0%B8%20%D0%B3%D1%80%D0%B0%D0%B6%D0%B4%D0%B0%D0%BD%20%D0%9F%D1%80%D0%B8%D0%B4%D0%BD%D0%B5%D1%81%D1%82%D1%80%D0%BE%D0%B2%D1%81%D0%BA%D0%BE%D0%B9%20%D0%9C%D0%BE%D0%BB%D0%B4%D0%B0%D0%B2%D1%81%D0%BA%D0%BE%D0%B9%20%D0%A0%D0%B5%D1%81%D0%BF%D1%83%D0%B1%D0%BB%D0%B8%D0%BA%D0%B8%20%D0%B7%D0%B0%20%D0%B2%D1%8B%D0%B4%D0%B0%D1%8E%D1%89%D0%B8%D0%B5%D1%81%D1%8F%20%D0%B4%D0%BE%D1%81%D1%82%D0%B8%D0%B6%D0%B5%D0%BD%D0%B8%D1%8F%20%D0%B8%20%D0%BE%D1%81%D0%BE%D0%B1%D1%8B%D0%B5%20%D0%B7%D0%B0%D1%81%D0%BB%D1%83%D0%B3%D0%B8%C2%BB%20%28%D0%A1%D0%90%D0%97%2006-42%29" TargetMode="External"/><Relationship Id="rId6" Type="http://schemas.openxmlformats.org/officeDocument/2006/relationships/hyperlink" Target="documents/search/doc-link/?q=%D0%BE%D1%82%2017%20%D1%84%D0%B5%D0%B2%D1%80%D0%B0%D0%BB%D1%8F%202005%20%D0%B3%D0%BE%D0%B4%D0%B0%20%E2%84%96%20537-%D0%97-%20III%20%C2%AB%D0%9E%20%D0%B3%D0%BE%D1%81%D1%83%D0%B4%D0%B0%D1%80%D1%81%D1%82%D0%B2%D0%B5%D0%BD%D0%BD%D0%BE%D0%BC%20%D0%BF%D0%B5%D0%BD%D1%81%D0%B8%D0%BE%D0%BD%D0%BD%D0%BE%D0%BC%20%D0%BE%D0%B1%D0%B5%D1%81%D0%BF%D0%B5%D1%87%D0%B5%D0%BD%D0%B8%D0%B8%20%D0%B3%D1%80%D0%B0%D0%B6%D0%B4%D0%B0%D0%BD%20%D0%B2%20%D0%9F%D1%80%D0%B8%D0%B4%D0%BD%D0%B5%D1%81%D1%82%D1%80%D0%BE%D0%B2%D1%81%D0%BA%D0%BE%D0%B9%20%D0%9C%D0%BE%D0%BB%D0%B4%D0%B0%D0%B2%D1%81%D0%BA%D0%BE%D0%B9%20%D0%A0%D0%B5%D1%81%D0%BF%D1%83%D0%B1%D0%BB%D0%B8%D0%BA%D0%B5%C2%BB%20%28%D0%A1%D0%90%D0%97%2005-08%29" TargetMode="External"/><Relationship Id="rId7" Type="http://schemas.openxmlformats.org/officeDocument/2006/relationships/hyperlink" Target="documents/search/doc-link/?q=%D0%BE%D1%82%206%20%D0%B0%D0%BF%D1%80%D0%B5%D0%BB%D1%8F%202017%20%D0%B3%D0%BE%D0%B4%D0%B0%20%E2%84%96%2061%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F%D0%BE%20%D1%81%D0%BE%D1%86%D0%B8%D0%B0%D0%BB%D1%8C%D0%BD%D0%BE%D0%B9%20%D0%B7%D0%B0%D1%89%D0%B8%D1%82%D0%B5%20%D0%B8%20%D1%82%D1%80%D1%83%D0%B4%D1%83%20%D0%9F%D1%80%D0%B8%D0%B4%D0%BD%D0%B5%D1%81%D1%82%D1%80%D0%BE%D0%B2%D1%81%D0%BA%D0%BE%D0%B9%20%D0%9C%D0%BE%D0%BB%D0%B4%D0%B0%D0%B2%D1%81%D0%BA%D0%BE%D0%B9%20%D0%A0%D0%B5%D1%81%D0%BF%D1%83%D0%B1%D0%BB%D0%B8%D0%BA%D0%B8%C2%BB%20%28%D0%A1%D0%90%D0%97%2017-15%29" TargetMode="External"/><Relationship Id="rId8" Type="http://schemas.openxmlformats.org/officeDocument/2006/relationships/hyperlink" Target="documents/search/doc-link/?q=%D0%BE%D1%82%2026%20%D0%BC%D0%B0%D1%8F%202017%20%D0%B3%D0%BE%D0%B4%D0%B0%20%E2%84%96%20111%20%28%D0%A1%D0%90%D0%97%2017-23%29" TargetMode="External"/><Relationship Id="rId9" Type="http://schemas.openxmlformats.org/officeDocument/2006/relationships/hyperlink" Target="documents/search/doc-link/?q=%D0%BE%D1%82%204%20%D0%BE%D0%BA%D1%82%D1%8F%D0%B1%D1%80%D1%8F%202017%20%D0%B3%D0%BE%D0%B4%D0%B0%20%E2%84%96%20258%20%28%D0%A1%D0%90%D0%97%2017-41%29" TargetMode="External"/><Relationship Id="rId10" Type="http://schemas.openxmlformats.org/officeDocument/2006/relationships/hyperlink" Target="documents/search/doc-link/?q=%D0%BE%D1%82%2010%20%D1%8F%D0%BD%D0%B2%D0%B0%D1%80%D1%8F%202018%20%D0%B3%D0%BE%D0%B4%D0%B0%20%E2%84%96%202%20%28%D0%A1%D0%90%D0%97%2018-2%29" TargetMode="External"/><Relationship Id="rId11" Type="http://schemas.openxmlformats.org/officeDocument/2006/relationships/hyperlink" Target="documents/search/doc-link/?q=%D0%BE%D1%82%2012%20%D1%84%D0%B5%D0%B2%D1%80%D0%B0%D0%BB%D1%8F%202019%20%D0%B3%D0%BE%D0%B4%D0%B0%20%E2%84%96%2049%20%28%D0%A1%D0%90%D0%97%2019-6%29" TargetMode="External"/><Relationship Id="rId12" Type="http://schemas.openxmlformats.org/officeDocument/2006/relationships/hyperlink" Target="documents/search/doc-link/?q=%D0%BE%D1%82%2027%20%D1%81%D0%B5%D0%BD%D1%82%D1%8F%D0%B1%D1%80%D1%8F%202019%20%D0%B3%D0%BE%D0%B4%D0%B0%20%E2%84%96%20352%20%28%D0%A1%D0%90%D0%97%2019-37%29" TargetMode="External"/><Relationship Id="rId13" Type="http://schemas.openxmlformats.org/officeDocument/2006/relationships/hyperlink" Target="documents/search/doc-link/?q=%D0%BE%D1%82%205%20%D0%B8%D1%8E%D0%BD%D1%8F%202020%20%D0%B3%D0%BE%D0%B4%D0%B0%20%E2%84%96%20192%20%28%D0%A1%D0%90%D0%97%2020-23%29" TargetMode="External"/><Relationship Id="rId14" Type="http://schemas.openxmlformats.org/officeDocument/2006/relationships/hyperlink" Target="documents/search/doc-link/?q=%D0%BE%D1%82%2015%20%D0%B8%D1%8E%D0%BD%D1%8F%202020%20%D0%B3%D0%BE%D0%B4%D0%B0%20%E2%84%96%20205%20%28%D0%A1%D0%90%D0%97%2020-25%29" TargetMode="External"/><Relationship Id="rId15" Type="http://schemas.openxmlformats.org/officeDocument/2006/relationships/hyperlink" Target="documents/search/doc-link/?q=%D0%BE%D1%82%2010%20%D1%81%D0%B5%D0%BD%D1%82%D1%8F%D0%B1%D1%80%D1%8F%202020%20%D0%B3%D0%BE%D0%B4%D0%B0%20%E2%84%96%20313%20%28%D0%A1%D0%90%D0%97%2020-37%29" TargetMode="External"/><Relationship Id="rId16" Type="http://schemas.openxmlformats.org/officeDocument/2006/relationships/hyperlink" Target="documents/search/doc-link/?q=%D0%BE%D1%82%2029%20%D0%B4%D0%B5%D0%BA%D0%B0%D0%B1%D1%80%D1%8F%202020%20%D0%B3%D0%BE%D0%B4%D0%B0%20%E2%84%96%20481%20%28%D0%A1%D0%90%D0%97%2021-1%29" TargetMode="External"/><Relationship Id="rId17" Type="http://schemas.openxmlformats.org/officeDocument/2006/relationships/hyperlink" Target="documents/search/doc-link/?q=%D0%BE%D1%82%205%20%D0%B0%D0%BF%D1%80%D0%B5%D0%BB%D1%8F%202021%20%D0%B3%D0%BE%D0%B4%D0%B0%20%E2%84%96%20111%20%28%D0%A1%D0%90%D0%97%2021-14%29" TargetMode="External"/><Relationship Id="rId18" Type="http://schemas.openxmlformats.org/officeDocument/2006/relationships/hyperlink" Target="documents/search/doc-link/?q=%D0%BE%D1%82%2029%20%D0%B0%D0%BF%D1%80%D0%B5%D0%BB%D1%8F%202021%20%D0%B3%D0%BE%D0%B4%D0%B0%20%E2%84%96%20136%20%28%D0%A1%D0%90%D0%97%2021-17%29" TargetMode="External"/><Relationship Id="rId19" Type="http://schemas.openxmlformats.org/officeDocument/2006/relationships/hyperlink" Target="documents/search/doc-link/?q=%D0%BE%D1%82%2031%20%D0%BC%D0%B0%D1%8F%202022%20%D0%B3%D0%BE%D0%B4%D0%B0%20%E2%84%96%20196%20%28%D0%A1%D0%90%D0%97%2022-21%29" TargetMode="External"/><Relationship Id="rId20" Type="http://schemas.openxmlformats.org/officeDocument/2006/relationships/hyperlink" Target="documents/search/doc-link/?q=%D0%BE%D1%82%2023%20%D0%B4%D0%B5%D0%BA%D0%B0%D0%B1%D1%80%D1%8F%202022%20%D0%B3%D0%BE%D0%B4%D0%B0%20%E2%84%96%20482%20%28%D0%A1%D0%90%D0%97%2022-50%29" TargetMode="External"/><Relationship Id="rId21" Type="http://schemas.openxmlformats.org/officeDocument/2006/relationships/hyperlink" Target="documents/search/doc-link/?q=%D0%BE%D1%82%2010%20%D0%B0%D0%B2%D0%B3%D1%83%D1%81%D1%82%D0%B0%202023%20%D0%B3%D0%BE%D0%B4%D0%B0%20%E2%84%96%20262%20%28%D0%A1%D0%90%D0%97%2023-32%29" TargetMode="External"/><Relationship Id="rId22" Type="http://schemas.openxmlformats.org/officeDocument/2006/relationships/hyperlink" Target="documents/search/doc-link/?q=%D0%BE%D1%82%2028%20%D1%81%D0%B5%D0%BD%D1%82%D1%8F%D0%B1%D1%80%D1%8F%202023%20%D0%B3%D0%BE%D0%B4%D0%B0%20%E2%84%96%20321%20%28%D0%A1%D0%90%D0%97%2023-39%29" TargetMode="External"/><Relationship Id="rId23" Type="http://schemas.openxmlformats.org/officeDocument/2006/relationships/hyperlink" Target="documents/search/doc-link/?q=%D0%BE%D1%82%2018%20%D0%B4%D0%B5%D0%BA%D0%B0%D0%B1%D1%80%D1%8F%202023%20%D0%B3%D0%BE%D0%B4%D0%B0%20%E2%84%96%20422%20%28%D0%A1%D0%90%D0%97%2023-51%29" TargetMode="External"/><Relationship Id="rId24" Type="http://schemas.openxmlformats.org/officeDocument/2006/relationships/hyperlink" Target="documents/search/doc-link/?q=%D0%BE%D1%82%208%20%D1%8F%D0%BD%D0%B2%D0%B0%D1%80%D1%8F%202024%20%D0%B3%D0%BE%D0%B4%D0%B0%20%E2%84%96%205%20%28%D0%A1%D0%90%D0%97%2024-3%29" TargetMode="External"/><Relationship Id="rId25" Type="http://schemas.openxmlformats.org/officeDocument/2006/relationships/hyperlink" Target="documents/search/doc-link/?q=%D0%BE%D1%82%2025%20%D0%BC%D0%B0%D1%80%D1%82%D0%B0%202024%20%D0%B3%D0%BE%D0%B4%D0%B0%20%E2%84%96%20161%20%28%D0%A1%D0%90%D0%97%2024-14%29" TargetMode="External"/><Relationship Id="rId26" Type="http://schemas.openxmlformats.org/officeDocument/2006/relationships/hyperlink" Target="documents/search/doc-link/?q=%D0%BE%D1%82%2018%20%D0%B4%D0%B5%D0%BA%D0%B0%D0%B1%D1%80%D1%8F%202006%20%D0%B3%D0%BE%D0%B4%D0%B0%20%E2%84%96%20555" TargetMode="External"/><Relationship Id="rId27" Type="http://schemas.openxmlformats.org/officeDocument/2006/relationships/hyperlink" Target="documents/search/doc-link/?q=%D0%BE%D1%82%2013%20%D0%BE%D0%BA%D1%82%D1%8F%D0%B1%D1%80%D1%8F%202006%20%D0%B3%D0%BE%D0%B4%D0%B0%20%E2%84%96%20101-%D0%97-IV%20%C2%AB%D0%9E%20%D0%B4%D0%BE%D0%BF%D0%BE%D0%BB%D0%BD%D0%B8%D1%82%D0%B5%D0%BB%D1%8C%D0%BD%D0%BE%D0%BC%20%D0%BC%D0%B0%D1%82%D0%B5%D1%80%D0%B8%D0%B0%D0%BB%D1%8C%D0%BD%D0%BE%D0%BC%20%D0%BE%D0%B1%D0%B5%D1%81%D0%BF%D0%B5%D1%87%D0%B5%D0%BD%D0%B8%D0%B8%20%D0%B3%D1%80%D0%B0%D0%B6%D0%B4%D0%B0%D0%BD%20%D0%9F%D1%80%D0%B8%D0%B4%D0%BD%D0%B5%D1%81%D1%82%D1%80%D0%BE%D0%B2%D1%81%D0%BA%D0%BE%D0%B9%20%D0%9C%D0%BE%D0%BB%D0%B4%D0%B0%D0%B2%D1%81%D0%BA%D0%BE%D0%B9%20%D0%A0%D0%B5%D1%81%D0%BF%D1%83%D0%B1%D0%BB%D0%B8%D0%BA%D0%B8%20%D0%B7%D0%B0%20%D0%B2%D1%8B%D0%B4%D0%B0%D1%8E%D1%89%D0%B8%D0%B5%D1%81%D1%8F%20%D0%B4%D0%BE%D1%81%D1%82%D0%B8%D0%B6%D0%B5%D0%BD%D0%B8%D1%8F%20%D0%B8%20%D0%BE%D1%81%D0%BE%D0%B1%D1%8B%D0%B5%20%D0%B7%D0%B0%D1%81%D0%BB%D1%83%D0%B3%D0%B8%C2%BB" TargetMode="External"/><Relationship Id="rId28" Type="http://schemas.openxmlformats.org/officeDocument/2006/relationships/hyperlink" Target="documents/search/doc-link/?q=%D0%BE%D1%82%2027%20%D0%BC%D0%B0%D1%80%D1%82%D0%B0%202007%20%D0%B3%D0%BE%D0%B4%D0%B0%20%E2%84%96%20190" TargetMode="External"/><Relationship Id="rId29" Type="http://schemas.openxmlformats.org/officeDocument/2006/relationships/hyperlink" Target="documents/search/doc-link/?q=%D0%BE%D1%82%2027%20%D0%BC%D0%B0%D1%80%D1%82%D0%B0%202013%20%D0%B3%D0%BE%D0%B4%D0%B0%20%E2%84%96%2040" TargetMode="External"/><Relationship Id="rId30" Type="http://schemas.openxmlformats.org/officeDocument/2006/relationships/hyperlink" Target="documents/search/doc-link/?q=%D0%BE%D1%82%2023%20%D0%B0%D0%BF%D1%80%D0%B5%D0%BB%D1%8F%202024%20%D0%B3%D0%BE%D0%B4%D0%B0%20%E2%84%96%2038" TargetMode="External"/><Relationship Id="rId31" Type="http://schemas.openxmlformats.org/officeDocument/2006/relationships/hyperlink" Target="documents/search/doc-link/?q=%D0%BE%D1%82%2017%20%D1%84%D0%B5%D0%B2%D1%80%D0%B0%D0%BB%D1%8F%202005%20%D0%B3%D0%BE%D0%B4%D0%B0%20%E2%84%96%20537-%D0%97-III%20%C2%AB%D0%9E%20%D0%B3%D0%BE%D1%81%D1%83%D0%B4%D0%B0%D1%80%D1%81%D1%82%D0%B2%D0%B5%D0%BD%D0%BD%D0%BE%D0%BC%20%D0%BF%D0%B5%D0%BD%D1%81%D0%B8%D0%BE%D0%BD%D0%BD%D0%BE%D0%BC%20%D0%BE%D0%B1%D0%B5%D1%81%D0%BF%D0%B5%D1%87%D0%B5%D0%BD%D0%B8%D0%B8%20%D0%B3%D1%80%D0%B0%D0%B6%D0%B4%D0%B0%D0%BD%20%D0%B2%20%D0%9F%D1%80%D0%B8%D0%B4%D0%BD%D0%B5%D1%81%D1%82%D1%80%D0%BE%D0%B2%D1%81%D0%BA%D0%BE%D0%B9%20%D0%9C%D0%BE%D0%BB%D0%B4%D0%B0%D0%B2%D1%81%D0%BA%D0%BE%D0%B9%20%D0%A0%D0%B5%D1%81%D0%BF%D1%83%D0%B1%D0%BB%D0%B8%D0%BA%D0%B5%C2%BB%20%28%D0%A1%D0%90%D0%97%2005-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2386</Words>
  <Characters>17832</Characters>
  <CharactersWithSpaces>20193</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