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Требований к выделению и оснащению специальных мест на открытом воздухе для курения табака или потребления никотиносодержащей продукции, к выделению и оборудованию изолированных помещений для курения табака или потребления никотиносодержащей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12786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3 статьи 8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 табачного дыма и последствий потребления табака» (САЗ 15-3)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Требования к выделению и оснащению специальных мест на открытом воздухе для курения табака или потребления никотиносодержащей продукции, к выделению и оборудованию изолированных помещений для курения табака или потребления никотиносодержащей продукции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совместный Приказ Министерства здравоохранения Приднестровской Молдавской Республики 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сентября 2015 года № 307/446 «Об утверждении Требований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табака»</w:t>
        </w:r>
      </w:hyperlink>
      <w:r>
        <w:rPr>
          <w:rFonts w:ascii="times new roman;times" w:hAnsi="times new roman;times"/>
          <w:sz w:val="24"/>
        </w:rPr>
        <w:t xml:space="preserve"> (регистрационный № 7285 от 20 ноября 2015 года) (САЗ 15-47) с изменениями, внесенными совместным Приказом Министерства здравоохранения Приднестровской Молдавской Республики 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 437/359</w:t>
        </w:r>
      </w:hyperlink>
      <w:r>
        <w:rPr>
          <w:rFonts w:ascii="times new roman;times" w:hAnsi="times new roman;times"/>
          <w:sz w:val="24"/>
        </w:rPr>
        <w:t xml:space="preserve"> (регистрационный № 11082 от 9 июня 2022 года) (САЗ 22-22).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совместный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совместный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здравоохранения          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экономического развития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690/948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к совместному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hyperlink r:id="rId34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3 октября 2024 года № 690/948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выделению и оснащению специальных мест на открытом воздухе для курения табака или потребления никотиносодержащей продукции, к выделению и оборудованию изолированных помещений для курения табака или потребления никотиносодержащей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Настоящие Требования устанавливают обязательные условия, ограничения или их совокупность к выделению и оснащению специальных мест на открытом воздухе для курения табака или потребления никотиносодержащей продукции, к выделению и оборудованию изолированных помещений для курения табака или потребления никотиносодержащей продукции.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Основанием для выделения и оснащения специальных мест на открытом воздухе для курения табака, потребления никотиносодержащей продукции и изолированных помещений для курения табака или потребления никотиносодержащей продукции является решение собственника имущества или иного лица, уполномоченного на то собственником имущества.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Специальные места на открытом воздухе и изолированные помещения, предназначенные для курения табака или потребления никотиносодержащей продукции, выделяются в таких зонах, которые не являются территориями, помещениями и объектами, где курение табака или потребление никотиносодержащей продукции запрещены в соответствии с Законом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 табачного дыма, последствий потребления табака или потребления никотиносодержащей продукции» (САЗ 15-3)</w:t>
        </w:r>
      </w:hyperlink>
      <w:r>
        <w:rPr>
          <w:rFonts w:ascii="times new roman;times" w:hAnsi="times new roman;times"/>
          <w:sz w:val="24"/>
        </w:rPr>
        <w:t xml:space="preserve"> и другими нормативными правовыми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Специальные места на открытом воздухе и изолированные помещения, предназначенные для курения табака или потребления никотиносодержащей продукции, не допускается размещать: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во взрывоопасных зонах класса В-I, В-Iа, В-Iб, В-Iг, В-II, В-IIа, и в пожароопасных зонах класса П-I, П-II, П-IIа, согласно Правилам устройства электроустановок, утвержденным Приказом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2009 года № 542 «О введении в действие Правил устройства электроустановок»</w:t>
        </w:r>
      </w:hyperlink>
      <w:r>
        <w:rPr>
          <w:rFonts w:ascii="times new roman;times" w:hAnsi="times new roman;times"/>
          <w:sz w:val="24"/>
        </w:rPr>
        <w:t xml:space="preserve"> (журнал Госпромтруднадзор Приднестровской Молдавской Республики информирует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апреля 2012 года № 1</w:t>
        </w:r>
      </w:hyperlink>
      <w:r>
        <w:rPr>
          <w:rFonts w:ascii="times new roman;times" w:hAnsi="times new roman;times"/>
          <w:sz w:val="24"/>
        </w:rPr>
        <w:t xml:space="preserve">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в зонах класса 20, 21, 22 взрывоопасных пылевых сред, согласно ГОСТ ПМР ГОСТ Р МЭК 60079-2-2011 «Взрывоопасные среды. Часть 10-2. Классификация зон. Взрывоопасные пылевые среды», введенному в действие Приказом Министерства экономического развития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2023 года № 157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 марта 2023 года № 35</w:t>
        </w:r>
      </w:hyperlink>
      <w:r>
        <w:rPr>
          <w:rFonts w:ascii="times new roman;times" w:hAnsi="times new roman;times"/>
          <w:sz w:val="24"/>
        </w:rPr>
        <w:t xml:space="preserve">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в) во взрывоопасных зонах класса 0, 1, 2, согласно ГОСТ ПМР ГОСТ Р 51330.9-2003 (МЭК 60079-10-95) «Электрооборудование взрывозащищенное. Часть 10. Классификация взрывоопасных зон», введенному в действие Приказом Министерства экономиеского развития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2003 года № 24 «О введении в действие государственных стандартов Приднестровской Молдавской Республики (ГОСТР)»</w:t>
        </w:r>
      </w:hyperlink>
      <w:r>
        <w:rPr>
          <w:rFonts w:ascii="times new roman;times" w:hAnsi="times new roman;times"/>
          <w:sz w:val="24"/>
        </w:rPr>
        <w:t xml:space="preserve"> (регистрационный № 1982 от 30 января 2003 года) (САЗ 03-5);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г) в сооружениях, относящихся к категориям наружных установок по пожарной опасности Ан, Бн, Вн, Гн, согласно Приказу Министерства внутренних дел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2005 года № 246 «Об утверждении и введение в действие норм пожарной безопасности: категории наружных установок по пожарной опасности»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 3429 от 28 декабря 2005 года) (САЗ 06-1);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 путях эвакуации (лестничных клетках, коридорах) из зданий и сооружений;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туалетных комнатах.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Специальные места на открытом воздухе и изолированные помещения, предназначенные для курения табака или потребления никотиносодержащей продукции, должны быть устроены таким образом, чтобы окружающий табачный дым (табачный дым, содержащийся в атмосферном воздухе места, в котором осуществляется или осуществлялось ранее потребление табачных изделий, в том числе табачный дым, выдыхаемый лицом, осуществляющим потребление табачных изделий) не превышал значений гигиенических нормативов предельно допустимых концентраций загрязняющих веществ в атмосферном воздухе населенных пунктов, введенных в действие Приказом Министерства здравоохранения Приднестровской Молдавской Республики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384</w:t>
        </w:r>
      </w:hyperlink>
      <w:r>
        <w:rPr>
          <w:rFonts w:ascii="times new roman;times" w:hAnsi="times new roman;times"/>
          <w:sz w:val="24"/>
        </w:rPr>
        <w:t xml:space="preserve"> «О введении в действие СанПиН МЗ и СЗ ПМР 2.1.6.575-07 «Гигиенические требования к охране атмосферного воздуха населенных пунктов» (регистрационный № 4031 от 7 июля 2007 года) (САЗ 07-33).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Специальные места на открытом воздухе для курения табака или потребления никотиносодержащей продукции оснащаются: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знаком «Место для курения или потребления никотиносодержащей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пепельницами и (или) специальными урнами для сбора окурков. Допускается заполнение урн песком и другими негорючими поглощающими материалами в целях обеспечения тушения окурков и спичек.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специальных местах на открытом воздухе для курения табака или потребления никотиносодержащей продукции должно быть предусмотрено искусственное освещение (в случае их использования в темное время суток).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Изолированные помещения для курения табака или потребления никотиносодержащей продукции оборудуются: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дверью или аналогичным устройством, препятствующим проникновению загрязнения, выделяемого в процессе потребления табачных изделий в смежные помещения, с внешней стороны которой размещены надпись или знак «Место для курения или потребления никотиносодержащей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пепельницами и (или) специальными урнами для сбора окурков. Допускается заполнение урн песком и другими негорючими поглощающими материалами в целях обеспечения тушения окурков и спичек;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огнетушителем (с количеством огнетушащего вещества не менее 5 литров или не менее 5 килограмм);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искусственным освещением;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приточно-вытяжной системой вентиляции с механическим побуждением, обеспечивающей ассимиляцию загрязнений, выделяемых в процессе потребления табачных изделий, а также препятствующей проникновению загрязненного воздуха в смежные помещения;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информационными материалами о вреде потребления табака или потребления никотиносодержащей продукции и вредном воздействии окружающего табачного дыма.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Отделка ограждающих конструкций (полов, стен и перекрытий) в изолированных помещениях, предназначенных для курения табака или потребления никотиносодержащей продукции, должна быть выполнена из негорючих материалов.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20%D1%82%D0%B0%D0%B1%D0%B0%D1%87%D0%BD%D0%BE%D0%B3%D0%BE%20%D0%B4%D1%8B%D0%BC%D0%B0%20%D0%B8%20%D0%BF%D0%BE%D1%81%D0%BB%D0%B5%D0%B4%D1%81%D1%82%D0%B2%D0%B8%D0%B9%20%D0%BF%D0%BE%D1%82%D1%80%D0%B5%D0%B1%D0%BB%D0%B5%D0%BD%D0%B8%D1%8F%20%D1%82%D0%B0%D0%B1%D0%B0%D0%BA%D0%B0%C2%BB%20%28%D0%A1%D0%90%D0%97%2015-3%29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0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1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32" Type="http://schemas.openxmlformats.org/officeDocument/2006/relationships/hyperlink" Target="documents/search/doc-link/?q=%D0%BE%D1%82%208%20%D1%81%D0%B5%D0%BD%D1%82%D1%8F%D0%B1%D1%80%D1%8F%202015%20%D0%B3%D0%BE%D0%B4%D0%B0%20%E2%84%96%20307/446%20%C2%AB%D0%9E%D0%B1%20%D1%83%D1%82%D0%B2%D0%B5%D1%80%D0%B6%D0%B4%D0%B5%D0%BD%D0%B8%D0%B8%20%D0%A2%D1%80%D0%B5%D0%B1%D0%BE%D0%B2%D0%B0%D0%BD%D0%B8%D0%B9%20%D0%BA%20%D0%B2%D1%8B%D0%B4%D0%B5%D0%BB%D0%B5%D0%BD%D0%B8%D1%8E%20%D0%B8%20%D0%BE%D1%81%D0%BD%D0%B0%D1%89%D0%B5%D0%BD%D0%B8%D1%8E%20%D1%81%D0%BF%D0%B5%D1%86%D0%B8%D0%B0%D0%BB%D1%8C%D0%BD%D1%8B%D1%85%20%D0%BC%D0%B5%D1%81%D1%82%20%D0%BD%D0%B0%20%D0%BE%D1%82%D0%BA%D1%80%D1%8B%D1%82%D0%BE%D0%BC%20%D0%B2%D0%BE%D0%B7%D0%B4%D1%83%D1%85%D0%B5%20%D0%B4%D0%BB%D1%8F%20%D0%BA%D1%83%D1%80%D0%B5%D0%BD%D0%B8%D1%8F%20%D1%82%D0%B0%D0%B1%D0%B0%D0%BA%D0%B0%2C%20%D0%BA%20%D0%B2%D1%8B%D0%B4%D0%B5%D0%BB%D0%B5%D0%BD%D0%B8%D1%8E%20%D0%B8%20%D0%BE%D0%B1%D0%BE%D1%80%D1%83%D0%B4%D0%BE%D0%B2%D0%B0%D0%BD%D0%B8%D1%8E%20%D0%B8%D0%B7%D0%BE%D0%BB%D0%B8%D1%80%D0%BE%D0%B2%D0%B0%D0%BD%D0%BD%D1%8B%D1%85%20%D0%BF%D0%BE%D0%BC%D0%B5%D1%89%D0%B5%D0%BD%D0%B8%D0%B9%20%D0%B4%D0%BB%D1%8F%20%D0%BA%D1%83%D1%80%D0%B5%D0%BD%D0%B8%D1%8F%20%D1%82%D0%B0%D0%B1%D0%B0%D0%BA%D0%B0%C2%BB" TargetMode="External"/><Relationship Id="rId33" Type="http://schemas.openxmlformats.org/officeDocument/2006/relationships/hyperlink" Target="documents/search/doc-link/?q=%D0%BE%D1%82%2028%20%D0%B0%D0%BF%D1%80%D0%B5%D0%BB%D1%8F%202022%20%D0%B3%D0%BE%D0%B4%D0%B0%20%E2%84%96%C2%A0437/359" TargetMode="External"/><Relationship Id="rId34" Type="http://schemas.openxmlformats.org/officeDocument/2006/relationships/hyperlink" Target="documents/search/doc-link/?q=%D0%BE%D1%82%203%20%D0%BE%D0%BA%D1%82%D1%8F%D0%B1%D1%80%D1%8F%202024%20%D0%B3%D0%BE%D0%B4%D0%B0%20%E2%84%96%20690/948" TargetMode="External"/><Relationship Id="rId35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20%D1%82%D0%B0%D0%B1%D0%B0%D1%87%D0%BD%D0%BE%D0%B3%D0%BE%20%D0%B4%D1%8B%D0%BC%D0%B0%2C%20%D0%BF%D0%BE%D1%81%D0%BB%D0%B5%D0%B4%D1%81%D1%82%D0%B2%D0%B8%D0%B9%20%D0%BF%D0%BE%D1%82%D1%80%D0%B5%D0%B1%D0%BB%D0%B5%D0%BD%D0%B8%D1%8F%20%D1%82%D0%B0%D0%B1%D0%B0%D0%BA%D0%B0%20%D0%B8%D0%BB%D0%B8%20%D0%BF%D0%BE%D1%82%D1%80%D0%B5%D0%B1%D0%BB%D0%B5%D0%BD%D0%B8%D1%8F%20%D0%BD%D0%B8%D0%BA%D0%BE%D1%82%D0%B8%D0%BD%D0%BE%D1%81%D0%BE%D0%B4%D0%B5%D1%80%D0%B6%D0%B0%D1%89%D0%B5%D0%B9%20%D0%BF%D1%80%D0%BE%D0%B4%D1%83%D0%BA%D1%86%D0%B8%D0%B8%C2%BB%20%28%D0%A1%D0%90%D0%97%2015-3%29" TargetMode="External"/><Relationship Id="rId36" Type="http://schemas.openxmlformats.org/officeDocument/2006/relationships/hyperlink" Target="documents/search/doc-link/?q=%D0%BE%D1%82%2018%20%D0%BC%D0%B0%D1%8F%202009%20%D0%B3%D0%BE%D0%B4%D0%B0%20%E2%84%96%20542%20%C2%AB%D0%9E%20%D0%B2%D0%B2%D0%B5%D0%B4%D0%B5%D0%BD%D0%B8%D0%B8%20%D0%B2%20%D0%B4%D0%B5%D0%B9%D1%81%D1%82%D0%B2%D0%B8%D0%B5%20%D0%9F%D1%80%D0%B0%D0%B2%D0%B8%D0%BB%20%D1%83%D1%81%D1%82%D1%80%D0%BE%D0%B9%D1%81%D1%82%D0%B2%D0%B0%20%D1%8D%D0%BB%D0%B5%D0%BA%D1%82%D1%80%D0%BE%D1%83%D1%81%D1%82%D0%B0%D0%BD%D0%BE%D0%B2%D0%BE%D0%BA%C2%BB" TargetMode="External"/><Relationship Id="rId37" Type="http://schemas.openxmlformats.org/officeDocument/2006/relationships/hyperlink" Target="documents/search/doc-link/?q=%D0%BE%D1%82%2020%20%D0%B0%D0%BF%D1%80%D0%B5%D0%BB%D1%8F%202012%20%D0%B3%D0%BE%D0%B4%D0%B0%20%E2%84%96%201" TargetMode="External"/><Relationship Id="rId38" Type="http://schemas.openxmlformats.org/officeDocument/2006/relationships/hyperlink" Target="documents/search/doc-link/?q=%D0%BE%D1%82%2022%20%D1%84%D0%B5%D0%B2%D1%80%D0%B0%D0%BB%D1%8F%202023%20%D0%B3%D0%BE%D0%B4%D0%B0%20%E2%84%96%20157" TargetMode="External"/><Relationship Id="rId39" Type="http://schemas.openxmlformats.org/officeDocument/2006/relationships/hyperlink" Target="documents/search/doc-link/?q=%C2%AB%D0%9F%D1%80%D0%B8%D0%B4%D0%BD%D0%B5%D1%81%D1%82%D1%80%D0%BE%D0%B2%D1%8C%D0%B5%C2%BB%20%D0%BE%D1%82%201%20%D0%BC%D0%B0%D1%80%D1%82%D0%B0%202023%20%D0%B3%D0%BE%D0%B4%D0%B0%20%E2%84%96%2035" TargetMode="External"/><Relationship Id="rId40" Type="http://schemas.openxmlformats.org/officeDocument/2006/relationships/hyperlink" Target="documents/search/doc-link/?q=%D0%BE%D1%82%2021%20%D1%8F%D0%BD%D0%B2%D0%B0%D1%80%D1%8F%202003%20%D0%B3%D0%BE%D0%B4%D0%B0%20%E2%84%96%2024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D0%A0%29%C2%BB" TargetMode="External"/><Relationship Id="rId41" Type="http://schemas.openxmlformats.org/officeDocument/2006/relationships/hyperlink" Target="documents/search/doc-link/?q=%D0%BE%D1%82%2018%20%D0%B8%D1%8E%D0%BB%D1%8F%202005%20%D0%B3%D0%BE%D0%B4%D0%B0%20%E2%84%96%20246%20%C2%AB%D0%9E%D0%B1%20%D1%83%D1%82%D0%B2%D0%B5%D1%80%D0%B6%D0%B4%D0%B5%D0%BD%D0%B8%D0%B8%20%D0%B8%20%D0%B2%D0%B2%D0%B5%D0%B4%D0%B5%D0%BD%D0%B8%D0%B5%20%D0%B2%20%D0%B4%D0%B5%D0%B9%D1%81%D1%82%D0%B2%D0%B8%D0%B5%20%D0%BD%D0%BE%D1%80%D0%BC%20%D0%BF%D0%BE%D0%B6%D0%B0%D1%80%D0%BD%D0%BE%D0%B9%20%D0%B1%D0%B5%D0%B7%D0%BE%D0%BF%D0%B0%D1%81%D0%BD%D0%BE%D1%81%D1%82%D0%B8%3A%20%D0%BA%D0%B0%D1%82%D0%B5%D0%B3%D0%BE%D1%80%D0%B8%D0%B8%20%D0%BD%D0%B0%D1%80%D1%83%D0%B6%D0%BD%D1%8B%D1%85%20%D1%83%D1%81%D1%82%D0%B0%D0%BD%D0%BE%D0%B2%D0%BE%D0%BA%20%D0%BF%D0%BE%20%D0%BF%D0%BE%D0%B6%D0%B0%D1%80%D0%BD%D0%BE%D0%B9%20%D0%BE%D0%BF%D0%B0%D1%81%D0%BD%D0%BE%D1%81%D1%82%D0%B8%C2%BB" TargetMode="External"/><Relationship Id="rId42" Type="http://schemas.openxmlformats.org/officeDocument/2006/relationships/hyperlink" Target="documents/search/doc-link/?q=%D0%BE%D1%82%203%20%D0%B8%D1%8E%D0%BB%D1%8F%202007%20%D0%B3%D0%BE%D0%B4%D0%B0%20%E2%84%96%203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1364</Words>
  <Characters>9048</Characters>
  <CharactersWithSpaces>10510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