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ПЕРЕВОДЕ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РЫБНИЦКОЙ ТИПОГРАФИИ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  июля  1991  года  N  53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   перемены    юрисдикции   предприятий,  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 организаций  республиканского  и  местного  подчинения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Молдавской Республики"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 решение   трудового   коллектива   Рыбницкой  типографии,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Рыбницкую  типографию  и  подчинить  ее Рыбницкому городскому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Рыбницкому  исполкому в 10-дневный срок назначить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типографии;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настоящего  Указа  направить  для уведомления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%20%20%D0%B8%D1%8E%D0%BB%D1%8F%20%20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124</Words>
  <Characters>915</Characters>
  <CharactersWithSpaces>1384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