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О КИРИК Б.К.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</w:t>
      </w:r>
      <w:r>
        <w:rPr/>
        <w:t>30 марта 1993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62рп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93-12)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Назначить  КИРИКА   Бориса  Карповича заместителем Председателя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Государственного  комитета  по  труду  и  социальному  обеспечению -</w:t>
      </w:r>
    </w:p>
    <w:p>
      <w:pPr>
        <w:pStyle w:val="PreformattedText"/>
        <w:bidi w:val="0"/>
        <w:spacing w:before="0" w:after="0"/>
        <w:jc w:val="left"/>
        <w:rPr/>
      </w:pPr>
      <w:r>
        <w:rPr/>
        <w:t>заведующим  отделом  координации  и  разработки  программ  занятости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50</Words>
  <Characters>352</Characters>
  <CharactersWithSpaces>675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