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22 ноября 2024 года по 25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22 ноября 2024 года по 25 ноября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22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1146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21 ноября 2024 года № 1146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22 ноября 2024 года по 25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1800"/>
        <w:gridCol w:w="1168"/>
        <w:gridCol w:w="1591"/>
        <w:gridCol w:w="1591"/>
        <w:gridCol w:w="1591"/>
        <w:gridCol w:w="16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21 ноября 2024 года № 1146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22 ноября 2024 года по 25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2"/>
        <w:gridCol w:w="1842"/>
        <w:gridCol w:w="1175"/>
        <w:gridCol w:w="1609"/>
        <w:gridCol w:w="1609"/>
        <w:gridCol w:w="1609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1%20%D0%BD%D0%BE%D1%8F%D0%B1%D1%80%D1%8F%202024%20%D0%B3%D0%BE%D0%B4%D0%B0%20%E2%84%96%20114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7102</Characters>
  <CharactersWithSpaces>8700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