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16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96рп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оказания   разовой   финансовой  помощи  Союзу  украинцев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Министерству экономики и финансов выделить бухгалтерии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и Правительства республики из республиканского бюджета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млн. рублей для проведения II-го съезда.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Союзу   украинцев   Приднестровья  представить  в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 финансов  финансовый отчет об использовании выделенных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</Words>
  <Characters>563</Characters>
  <CharactersWithSpaces>870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