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ПОСТАНОВЛЕНИЕ № 3199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  26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Об утверждении отчета об исполнении Государственной программы развития агропромышленного комплекса Приднестровской Молдавской Республики на 2019–2026 годы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 2023 год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Рассмотрев отчет об исполнении Государственной программы развития агропромышленного комплекса Приднестровской Молдавской Республики на 2019–2026 годы за 2023 год, представленный к рассмотрению Правительством Приднестровской Молдавской Республики (письмо Правительства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2024 года № 01-52/44</w:t>
        </w:r>
      </w:hyperlink>
      <w:r>
        <w:rPr>
          <w:rFonts w:ascii="times new roman;times" w:hAnsi="times new roman;times"/>
          <w:sz w:val="24"/>
        </w:rPr>
        <w:t xml:space="preserve">) в соответствии с пунктом 5 статьи 16-1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Закона Приднестровской Молдавской Республики «О бюджетной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системе в Приднестровской Молдавской Республике», Верховный Совет Приднестровской Молдавской Республики отмечает следующее.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Государственная программа развития агропромышленного комплекса Приднестровской Молдавской Республики на 2019–2026 годы </w:t>
      </w:r>
      <w:r>
        <w:rPr/>
        <w:br/>
      </w:r>
      <w:r>
        <w:rPr>
          <w:rFonts w:ascii="times new roman;times" w:hAnsi="times new roman;times"/>
          <w:sz w:val="24"/>
        </w:rPr>
        <w:t xml:space="preserve">(далее по тексту – Государственная программа) утверждена Законом Приднестровской Молдавской Республики «Об утверждении Государственной программы развития агропромышленного комплекса Приднестровской Молдавской Республики на 2019–2026 годы» в целях создания стабильного, конкурентоспособного, динамично развивающегося экспортно ориентированного агропромышленного комплекса по объемам производства, обеспечивающего продовольственными товарами население на уровне, обеспечивающем продовольственную безопасность республики, </w:t>
      </w:r>
      <w:r>
        <w:rPr/>
        <w:br/>
      </w:r>
      <w:r>
        <w:rPr>
          <w:rFonts w:ascii="times new roman;times" w:hAnsi="times new roman;times"/>
          <w:sz w:val="24"/>
        </w:rPr>
        <w:t>а также экспортные поставки.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Финансирование Государственной программы в 2023 году осуществлялось из Фонда поддержки сельского хозяйства Приднестровской Молдавской Республики (далее по тексту – Фонд).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r>
        <w:rPr/>
        <w:br/>
      </w:r>
      <w:r>
        <w:rPr>
          <w:rFonts w:ascii="times new roman;times" w:hAnsi="times new roman;times"/>
          <w:sz w:val="24"/>
        </w:rPr>
        <w:t>«Об утверждении Государственной программы развития агропромышленного комплекса Приднестровской Молдавской Республики на 2019–2026 годы»</w:t>
      </w:r>
      <w:r>
        <w:rPr/>
        <w:br/>
      </w:r>
      <w:r>
        <w:rPr>
          <w:rFonts w:ascii="times new roman;times" w:hAnsi="times new roman;times"/>
          <w:sz w:val="24"/>
        </w:rPr>
        <w:t>в текущей редакции финансирование мероприятий Государственной программы на 2023 год было определено в размере 20 149 500 рублей.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Фактическое финансирование мероприятий Государственной программы из Фонда в 2023 году составило 19 430 846 рублей.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Информация о соотношении сумм средств и направлениях расходов средств, утвержденных Государственной программой, во взаимосвязи с направлениями, предусмотренными в смете Фонда на 2023 год, отражена в нижепредставленной таблице.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6480175" cy="9257030"/>
                <wp:effectExtent l="0" t="0" r="0" b="0"/>
                <wp:wrapSquare wrapText="right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175" cy="925703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1020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28" w:type="dxa"/>
                                <w:left w:w="28" w:type="dxa"/>
                                <w:bottom w:w="28" w:type="dxa"/>
                                <w:right w:w="28" w:type="dxa"/>
                              </w:tblCellMar>
                            </w:tblPr>
                            <w:tblGrid>
                              <w:gridCol w:w="3161"/>
                              <w:gridCol w:w="1343"/>
                              <w:gridCol w:w="117"/>
                              <w:gridCol w:w="955"/>
                              <w:gridCol w:w="117"/>
                              <w:gridCol w:w="1455"/>
                              <w:gridCol w:w="117"/>
                              <w:gridCol w:w="1937"/>
                              <w:gridCol w:w="1003"/>
                            </w:tblGrid>
                            <w:tr>
                              <w:trPr/>
                              <w:tc>
                                <w:tcPr>
                                  <w:tcW w:w="5693" w:type="dxa"/>
                                  <w:gridSpan w:val="5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Плановые показатели</w:t>
                                  </w:r>
                                </w:p>
                              </w:tc>
                              <w:tc>
                                <w:tcPr>
                                  <w:tcW w:w="4512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Фактические показатели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621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по Государственной программе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по лимиту Фонда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профи-нанси-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ровано, руб.</w:t>
                                  </w:r>
                                </w:p>
                              </w:tc>
                              <w:tc>
                                <w:tcPr>
                                  <w:tcW w:w="2940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исполнено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1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Наименования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Сумма, руб.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Сумма, руб.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Сумма, руб.</w:t>
                                  </w:r>
                                </w:p>
                              </w:tc>
                              <w:tc>
                                <w:tcPr>
                                  <w:tcW w:w="2054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к Госу-дарст-венной про-грамме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к лимиту Фонда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1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Осуществление противоэпизоотических мероприятий в животноводстве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500 000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300 000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297 874</w:t>
                                  </w:r>
                                </w:p>
                              </w:tc>
                              <w:tc>
                                <w:tcPr>
                                  <w:tcW w:w="2054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59,6%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99,3%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1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Субсидирование части затрат на покупку племенного крупного рогатого скота молочного направления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3 106 000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4 471 000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1 455 000</w:t>
                                  </w:r>
                                </w:p>
                              </w:tc>
                              <w:tc>
                                <w:tcPr>
                                  <w:tcW w:w="2054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46,8%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32,5%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1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Дотирование отечественных сельскохозяйственных организаций, в том числе КФХ, по объемам сдачи молока собственного производства на промышленную переработку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16 243 500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17 994 000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17 677 972</w:t>
                                  </w:r>
                                </w:p>
                              </w:tc>
                              <w:tc>
                                <w:tcPr>
                                  <w:tcW w:w="2054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108,83%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98,2%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1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Финансирование мероприятий по борьбе с карантинными вредителями, возбудителями болезней растений и сорными растениями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300 000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054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1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Финансирование мероприятий по проведению в Приднестровской Молдавской Республике Года агропромышленного комплекса, сельских территорий и сельского туризма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1 251 600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1239020</w:t>
                                  </w:r>
                                </w:p>
                              </w:tc>
                              <w:tc>
                                <w:tcPr>
                                  <w:tcW w:w="2054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98,99%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1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Приобретение ГСМ для осуществления мероприятий по ликвидации очагов произрастания и предотвращения распространения карантинного сорняка амброзии полыннолистной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100 000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054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0%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1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Итого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20 149 500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22 765 000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19 430 846</w:t>
                                  </w:r>
                                </w:p>
                              </w:tc>
                              <w:tc>
                                <w:tcPr>
                                  <w:tcW w:w="2054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96,4%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</w:rPr>
                                    <w:t>85,3%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1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510.25pt;height:728.9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>
                  <w:txbxContent>
                    <w:tbl>
                      <w:tblPr>
                        <w:tblW w:w="10205" w:type="dxa"/>
                        <w:jc w:val="left"/>
                        <w:tblInd w:w="0" w:type="dxa"/>
                        <w:tblLayout w:type="fixed"/>
                        <w:tblCellMar>
                          <w:top w:w="28" w:type="dxa"/>
                          <w:left w:w="28" w:type="dxa"/>
                          <w:bottom w:w="28" w:type="dxa"/>
                          <w:right w:w="28" w:type="dxa"/>
                        </w:tblCellMar>
                      </w:tblPr>
                      <w:tblGrid>
                        <w:gridCol w:w="3161"/>
                        <w:gridCol w:w="1343"/>
                        <w:gridCol w:w="117"/>
                        <w:gridCol w:w="955"/>
                        <w:gridCol w:w="117"/>
                        <w:gridCol w:w="1455"/>
                        <w:gridCol w:w="117"/>
                        <w:gridCol w:w="1937"/>
                        <w:gridCol w:w="1003"/>
                      </w:tblGrid>
                      <w:tr>
                        <w:trPr/>
                        <w:tc>
                          <w:tcPr>
                            <w:tcW w:w="5693" w:type="dxa"/>
                            <w:gridSpan w:val="5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Плановые показатели</w:t>
                            </w:r>
                          </w:p>
                        </w:tc>
                        <w:tc>
                          <w:tcPr>
                            <w:tcW w:w="4512" w:type="dxa"/>
                            <w:gridSpan w:val="4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Фактические показатели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621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по Государственной программе</w:t>
                            </w:r>
                          </w:p>
                        </w:tc>
                        <w:tc>
                          <w:tcPr>
                            <w:tcW w:w="107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по лимиту Фонда</w:t>
                            </w:r>
                          </w:p>
                        </w:tc>
                        <w:tc>
                          <w:tcPr>
                            <w:tcW w:w="157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профи-нанси-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ровано, руб.</w:t>
                            </w:r>
                          </w:p>
                        </w:tc>
                        <w:tc>
                          <w:tcPr>
                            <w:tcW w:w="2940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исполнено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1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Наименования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Сумма, руб.</w:t>
                            </w:r>
                          </w:p>
                        </w:tc>
                        <w:tc>
                          <w:tcPr>
                            <w:tcW w:w="107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Сумма, руб.</w:t>
                            </w:r>
                          </w:p>
                        </w:tc>
                        <w:tc>
                          <w:tcPr>
                            <w:tcW w:w="157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Сумма, руб.</w:t>
                            </w:r>
                          </w:p>
                        </w:tc>
                        <w:tc>
                          <w:tcPr>
                            <w:tcW w:w="2054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к Госу-дарст-венной про-грамме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к лимиту Фонда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1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Осуществление противоэпизоотических мероприятий в животноводстве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500 000</w:t>
                            </w:r>
                          </w:p>
                        </w:tc>
                        <w:tc>
                          <w:tcPr>
                            <w:tcW w:w="107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300 000</w:t>
                            </w:r>
                          </w:p>
                        </w:tc>
                        <w:tc>
                          <w:tcPr>
                            <w:tcW w:w="157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297 874</w:t>
                            </w:r>
                          </w:p>
                        </w:tc>
                        <w:tc>
                          <w:tcPr>
                            <w:tcW w:w="2054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59,6%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99,3%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1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Субсидирование части затрат на покупку племенного крупного рогатого скота молочного направления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3 106 000</w:t>
                            </w:r>
                          </w:p>
                        </w:tc>
                        <w:tc>
                          <w:tcPr>
                            <w:tcW w:w="107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4 471 000</w:t>
                            </w:r>
                          </w:p>
                        </w:tc>
                        <w:tc>
                          <w:tcPr>
                            <w:tcW w:w="157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1 455 000</w:t>
                            </w:r>
                          </w:p>
                        </w:tc>
                        <w:tc>
                          <w:tcPr>
                            <w:tcW w:w="2054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46,8%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32,5%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1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Дотирование отечественных сельскохозяйственных организаций, в том числе КФХ, по объемам сдачи молока собственного производства на промышленную переработку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16 243 500</w:t>
                            </w:r>
                          </w:p>
                        </w:tc>
                        <w:tc>
                          <w:tcPr>
                            <w:tcW w:w="107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17 994 000</w:t>
                            </w:r>
                          </w:p>
                        </w:tc>
                        <w:tc>
                          <w:tcPr>
                            <w:tcW w:w="157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17 677 972</w:t>
                            </w:r>
                          </w:p>
                        </w:tc>
                        <w:tc>
                          <w:tcPr>
                            <w:tcW w:w="2054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108,83%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98,2%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1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Финансирование мероприятий по борьбе с карантинными вредителями, возбудителями болезней растений и сорными растениями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300 000</w:t>
                            </w:r>
                          </w:p>
                        </w:tc>
                        <w:tc>
                          <w:tcPr>
                            <w:tcW w:w="107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57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054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0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1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Финансирование мероприятий по проведению в Приднестровской Молдавской Республике Года агропромышленного комплекса, сельских территорий и сельского туризма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/>
                              <w:t>–</w:t>
                            </w:r>
                          </w:p>
                        </w:tc>
                        <w:tc>
                          <w:tcPr>
                            <w:tcW w:w="107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1 251 600</w:t>
                            </w:r>
                          </w:p>
                        </w:tc>
                        <w:tc>
                          <w:tcPr>
                            <w:tcW w:w="157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1239020</w:t>
                            </w:r>
                          </w:p>
                        </w:tc>
                        <w:tc>
                          <w:tcPr>
                            <w:tcW w:w="2054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98,99%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1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Приобретение ГСМ для осуществления мероприятий по ликвидации очагов произрастания и предотвращения распространения карантинного сорняка амброзии полыннолистной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/>
                              <w:t>–</w:t>
                            </w:r>
                          </w:p>
                        </w:tc>
                        <w:tc>
                          <w:tcPr>
                            <w:tcW w:w="107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100 000</w:t>
                            </w:r>
                          </w:p>
                        </w:tc>
                        <w:tc>
                          <w:tcPr>
                            <w:tcW w:w="157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054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0%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1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20 149 500</w:t>
                            </w:r>
                          </w:p>
                        </w:tc>
                        <w:tc>
                          <w:tcPr>
                            <w:tcW w:w="107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22 765 000</w:t>
                            </w:r>
                          </w:p>
                        </w:tc>
                        <w:tc>
                          <w:tcPr>
                            <w:tcW w:w="157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19 430 846</w:t>
                            </w:r>
                          </w:p>
                        </w:tc>
                        <w:tc>
                          <w:tcPr>
                            <w:tcW w:w="2054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96,4%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</w:rPr>
                              <w:t>85,3%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1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11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11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11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193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</w:tr>
                    </w:tbl>
                  </w:txbxContent>
                </v:textbox>
                <w10:wrap type="square" side="right"/>
              </v:rect>
            </w:pict>
          </mc:Fallback>
        </mc:AlternateConten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Государственная поддержка в рамках мероприятий Государственной программы способствовала развитию положительных тенденций в молочной отрасли.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2023 году сохранилась динамика роста производственных показателей молочного животноводства за счет планомерного развития деятельности сельскохозяйственных организаций и крестьянских (фермерских) хозяйств, реализации инвестиционных проектов, строительства новых и реконструкции имеющихся животноводческих ферм, увеличения поголовья высокопродуктивных коров.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 период с 2013 года объем производства молока коровьего удалось нарастить почти в 3 раза с 7 129 тонн, до 19 608,8 тонны (+ 12 480 тонн).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2023 году за получением дотаций за сданное на промышленную переработку молоко обратились 48 хозяйствующих субъектов, в том числе </w:t>
      </w:r>
      <w:r>
        <w:rPr/>
        <w:br/>
      </w:r>
      <w:r>
        <w:rPr>
          <w:rFonts w:ascii="times new roman;times" w:hAnsi="times new roman;times"/>
          <w:sz w:val="24"/>
        </w:rPr>
        <w:t xml:space="preserve">33 крестьянских (фермерских) хозяйства. Общий объем молока, подлежащий дотированию за январь-декабрь 2023 года в зачетном весе (при базисной жирности 3,5 процента), составил 17 853 220 кг, что на 22 процента больше </w:t>
      </w:r>
      <w:r>
        <w:rPr/>
        <w:br/>
      </w:r>
      <w:r>
        <w:rPr>
          <w:rFonts w:ascii="times new roman;times" w:hAnsi="times new roman;times"/>
          <w:sz w:val="24"/>
        </w:rPr>
        <w:t>по сравнению с аналогичным периодом прошлого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Благодаря государственной финансовой помощи, оказываемой животноводческим предприятиям и крестьянским (фермерским) хозяйствам на протяжении 6 лет в виде дотаций и 4 лет в виде субсидий, удалось стабилизировать негативную динамику сокращения поголовья дойного стада, увеличить производство молочной продукции, укрепить продовольственную безопасность.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2023 году реализация скота и птицы на убой в живой массе практически осталась на уровне 2022 года и составила 11 253,7 тонны. Около 70 процентов от общего объема реализованного в 2023 году мяса приходится на мясо птицы (в основном бройлеров).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Небольшой рост по объемам реализации наблюдается в отношении мяса свинины (101,2 процента к уровню 2022 года). Реализация говядины </w:t>
      </w:r>
      <w:r>
        <w:rPr/>
        <w:br/>
      </w:r>
      <w:r>
        <w:rPr>
          <w:rFonts w:ascii="times new roman;times" w:hAnsi="times new roman;times"/>
          <w:sz w:val="24"/>
        </w:rPr>
        <w:t>в 2023 году снизилась на 5 процентов и составила 899,3 тонны.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Можно констатировать, что республика в полном объеме обеспечена говядиной, свининой, мясом птицы в свежем охлажденном виде, а импорт мяса осуществляется в замороженном виде.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Производство куриных яиц в производственном секторе в 2023 году увеличилось практически в 2 раза по сравнению с 2022 годом и составило 4 982,2 тыс. шт., а с учетом производства куриного яйца в хозяйствах населения обеспеченность яйцом местного производства составила </w:t>
      </w:r>
      <w:r>
        <w:rPr/>
        <w:br/>
      </w:r>
      <w:r>
        <w:rPr>
          <w:rFonts w:ascii="times new roman;times" w:hAnsi="times new roman;times"/>
          <w:sz w:val="24"/>
        </w:rPr>
        <w:t>44,7 процента.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области растениеводства всего в 2023 году высажено 385,7 га молодых насаждений, в том числе садов – 363,6 га, виноградников – 1,6 га, орехоплодных – 7,8 га, ягодников – 12,7 га.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Введено в эксплуатацию молодых насаждений, вступивших в плодоношение, – 125,4 га, в том числе садов – 77,8 га, виноградников – </w:t>
      </w:r>
      <w:r>
        <w:rPr/>
        <w:br/>
      </w:r>
      <w:r>
        <w:rPr>
          <w:rFonts w:ascii="times new roman;times" w:hAnsi="times new roman;times"/>
          <w:sz w:val="24"/>
        </w:rPr>
        <w:t>14,5 га, ягодников – 33,1 га.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Несмотря на значительные затраты, требующиеся на раскорчевку многолетних насаждений, хозяйствующими субъектами ведутся работы </w:t>
      </w:r>
      <w:r>
        <w:rPr/>
        <w:br/>
      </w:r>
      <w:r>
        <w:rPr>
          <w:rFonts w:ascii="times new roman;times" w:hAnsi="times new roman;times"/>
          <w:sz w:val="24"/>
        </w:rPr>
        <w:t>по раскорчевке. В 2023 году было раскорчевано 431,68 га списанных многолетних насаждений.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Несмотря навнешнеполитические процессы, негативным образом влияющие на деятельность хозяйствующих субъектовагропромышленного комплекса, в 2023 году удалось получить достойный урожай по всем важнейшим сельскохозяйственным культурам. Полученный объем зерна позволяет обеспечить потребность внутреннего рынка в продуктах переработки зерна и маслосемян (хлеб, мука, крупа, масло растительное), овощебахчевых культурах, фруктах и ягодах, винограде, а также сформировать значительный объем зерновых и технических культур на экспорт. Объем производства капусты, моркови, свеклы соответствует прогнозным данным и полностью обеспечивает потребность. Картофелем внутренний рынок обеспечен на 60 процентов.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Несмотря на недобор ранних косточковых (черешня, вишня) вследствие погодных условий во время цветения, фруктами внутренний рынок полностью обеспечен, а часть выращенной продукции (слива, яблоки) экспортируется. Погодные условия 2023 года сложились благоприятно для производства винограда. Собрано 27 тыс. тонн при планируемом объеме 24 тыс. тонн.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Резюмируя вышеизложенное, отмечаем, что основными направлениями финансирования Государственной программы за счет источника Фонда </w:t>
      </w:r>
      <w:r>
        <w:rPr/>
        <w:br/>
      </w:r>
      <w:r>
        <w:rPr>
          <w:rFonts w:ascii="times new roman;times" w:hAnsi="times new roman;times"/>
          <w:sz w:val="24"/>
        </w:rPr>
        <w:t>в 2023 году являлись: осуществление противоэпизоотических мероприятий в животноводстве; субсидирование части затрат на покупку племенного крупного рогатого скота молочного направления; дотирование отечественных сельскохозяйственных организаций, в том числе КФХ, по объемам сдачи молока собственного производства на промышленную переработку. Финансирование мероприятий по борьбе с карантинными вредителями, возбудителями болезней растений и сорными растениями – не производилось.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На основании вышеизложенного, в соответствии с пунктом 6 Приложения к Закону Приднестровской Молдавской Республики </w:t>
      </w:r>
      <w:r>
        <w:rPr/>
        <w:br/>
      </w:r>
      <w:r>
        <w:rPr>
          <w:rFonts w:ascii="times new roman;times" w:hAnsi="times new roman;times"/>
          <w:sz w:val="24"/>
        </w:rPr>
        <w:t xml:space="preserve">«Об утверждении Государственной программы развития агропромышленного комплекса Приднестровской Молдавской Республики на 2019–2026 годы», руководствуясь пунктом 4 статьи 100 Регламента Верховного Совета Приднестровской Молдавской Республики, Верховный Совет Приднестровской Молдавской Республики </w:t>
      </w:r>
      <w:r>
        <w:rPr>
          <w:rStyle w:val="Strong"/>
          <w:rFonts w:ascii="times new roman;times" w:hAnsi="times new roman;times"/>
          <w:sz w:val="24"/>
        </w:rPr>
        <w:t>ПОСТАНОВЛЯЕТ: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отчет об исполнении Государственной программы развития агропромышленного комплекса Приднестровской Молдавской Республики на 2019–2026 годы за 2023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 подписания и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             А. В. КОРШУНОВ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«1»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3199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5%20%D0%BC%D0%B0%D1%80%D1%82%D0%B0%202024%20%D0%B3%D0%BE%D0%B4%D0%B0%20%E2%84%96%2001-52/4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1081</Words>
  <Characters>7713</Characters>
  <CharactersWithSpaces>8832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