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ГОСУДАРСТВЕННОГО ТАМОЖЕННОГО КОМИТЕТА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О внесении дополнений в Приказ Государственного таможенного комитета Приднестровской Молдавской Республики </w:t>
      </w:r>
      <w:hyperlink r:id="rId5">
        <w:r>
          <w:rPr>
            <w:rStyle w:val="Strong"/>
            <w:rFonts w:ascii="times new roman;times" w:hAnsi="times new roman;times"/>
            <w:sz w:val="24"/>
            <w:color w:val="0563C1"/>
            <w:u w:val="single"/>
          </w:rPr>
          <w:t xml:space="preserve">от 2 апреля 2020 года № 123 «Об утверждении классификаторов, используемых для таможенных целей»</w:t>
        </w:r>
      </w:hyperlink>
      <w:r>
        <w:rPr>
          <w:rStyle w:val="Strong"/>
          <w:rFonts w:ascii="times new roman;times" w:hAnsi="times new roman;times"/>
          <w:sz w:val="24"/>
        </w:rPr>
        <w:t xml:space="preserve"> (регистрационный № 9533 от 3 июня 2020 года) (САЗ 20-23)</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13 марта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12334</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соответствии с главами 35, 43 Таможенного кодекса Приднестровской Молдавской Республики, в целях обеспечения выполнения функций, возложенных на таможенные органы Приднестровской Молдавской Республики, систематизации и унификации электронных баз данных таможенных органов Приднестровской Молдавской Республики,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 Государственного таможенного комитета Приднестровской Молдавской Республики </w:t>
      </w:r>
      <w:hyperlink r:id="rId5">
        <w:r>
          <w:rPr>
            <w:rFonts w:ascii="times new roman;times" w:hAnsi="times new roman;times"/>
            <w:sz w:val="24"/>
            <w:color w:val="0563C1"/>
            <w:u w:val="single"/>
          </w:rPr>
          <w:t xml:space="preserve">от 2 апреля 2020 года № 123 «Об утверждении классификаторов, используемых для таможенных целей»</w:t>
        </w:r>
      </w:hyperlink>
      <w:r>
        <w:rPr>
          <w:rFonts w:ascii="times new roman;times" w:hAnsi="times new roman;times"/>
          <w:sz w:val="24"/>
        </w:rPr>
        <w:t xml:space="preserve"> (регистрационный № 9533 от 3 июня 2020 года) (САЗ 20-23) с изменениями и дополнениями, внесенными приказами Государственного таможенного комитета Приднестровской Молдавской Республики </w:t>
      </w:r>
      <w:hyperlink r:id="rId6">
        <w:r>
          <w:rPr>
            <w:rFonts w:ascii="times new roman;times" w:hAnsi="times new roman;times"/>
            <w:sz w:val="24"/>
            <w:color w:val="0563C1"/>
            <w:u w:val="single"/>
          </w:rPr>
          <w:t xml:space="preserve">от 18 июня 2020 года № 171</w:t>
        </w:r>
      </w:hyperlink>
      <w:r>
        <w:rPr>
          <w:rFonts w:ascii="times new roman;times" w:hAnsi="times new roman;times"/>
          <w:sz w:val="24"/>
        </w:rPr>
        <w:t xml:space="preserve"> (регистрационный № 9609 от 23 июля 2020 года) (САЗ 20-30), </w:t>
      </w:r>
      <w:hyperlink r:id="rId7">
        <w:r>
          <w:rPr>
            <w:rFonts w:ascii="times new roman;times" w:hAnsi="times new roman;times"/>
            <w:sz w:val="24"/>
            <w:color w:val="0563C1"/>
            <w:u w:val="single"/>
          </w:rPr>
          <w:t xml:space="preserve">от 4 сентября 2020 года № 222</w:t>
        </w:r>
      </w:hyperlink>
      <w:r>
        <w:rPr>
          <w:rFonts w:ascii="times new roman;times" w:hAnsi="times new roman;times"/>
          <w:sz w:val="24"/>
        </w:rPr>
        <w:t xml:space="preserve"> (регистрационный № 9715 от 1 октября 2020 года) (САЗ 20-40), </w:t>
      </w:r>
      <w:hyperlink r:id="rId8">
        <w:r>
          <w:rPr>
            <w:rFonts w:ascii="times new roman;times" w:hAnsi="times new roman;times"/>
            <w:sz w:val="24"/>
            <w:color w:val="0563C1"/>
            <w:u w:val="single"/>
          </w:rPr>
          <w:t xml:space="preserve">от 20 октября 2020 года № 273</w:t>
        </w:r>
      </w:hyperlink>
      <w:r>
        <w:rPr>
          <w:rFonts w:ascii="times new roman;times" w:hAnsi="times new roman;times"/>
          <w:sz w:val="24"/>
        </w:rPr>
        <w:t xml:space="preserve"> (регистрационный № 9808 от 12 ноября 2020 года) (САЗ 20-46), </w:t>
      </w:r>
      <w:hyperlink r:id="rId9">
        <w:r>
          <w:rPr>
            <w:rFonts w:ascii="times new roman;times" w:hAnsi="times new roman;times"/>
            <w:sz w:val="24"/>
            <w:color w:val="0563C1"/>
            <w:u w:val="single"/>
          </w:rPr>
          <w:t xml:space="preserve">от 30 октября 2020 года № 297</w:t>
        </w:r>
      </w:hyperlink>
      <w:r>
        <w:rPr>
          <w:rFonts w:ascii="times new roman;times" w:hAnsi="times new roman;times"/>
          <w:sz w:val="24"/>
        </w:rPr>
        <w:t xml:space="preserve"> (регистрационный № 9831 от 19 ноября 2020 года) (САЗ 20-47), </w:t>
      </w:r>
      <w:hyperlink r:id="rId10">
        <w:r>
          <w:rPr>
            <w:rFonts w:ascii="times new roman;times" w:hAnsi="times new roman;times"/>
            <w:sz w:val="24"/>
            <w:color w:val="0563C1"/>
            <w:u w:val="single"/>
          </w:rPr>
          <w:t xml:space="preserve">от 16 декабря 2020 года № 372</w:t>
        </w:r>
      </w:hyperlink>
      <w:r>
        <w:rPr>
          <w:rFonts w:ascii="times new roman;times" w:hAnsi="times new roman;times"/>
          <w:sz w:val="24"/>
        </w:rPr>
        <w:t xml:space="preserve"> (регистрационный № 9997 от 5 февраля 2021 года) (САЗ 21-5), </w:t>
      </w:r>
      <w:hyperlink r:id="rId11">
        <w:r>
          <w:rPr>
            <w:rFonts w:ascii="times new roman;times" w:hAnsi="times new roman;times"/>
            <w:sz w:val="24"/>
            <w:color w:val="0563C1"/>
            <w:u w:val="single"/>
          </w:rPr>
          <w:t xml:space="preserve">от 15 января 2021 года № 6</w:t>
        </w:r>
      </w:hyperlink>
      <w:r>
        <w:rPr>
          <w:rFonts w:ascii="times new roman;times" w:hAnsi="times new roman;times"/>
          <w:sz w:val="24"/>
        </w:rPr>
        <w:t xml:space="preserve"> (регистрационный № 10010 от 11 февраля 2021 года) (САЗ 21-6), </w:t>
      </w:r>
      <w:hyperlink r:id="rId12">
        <w:r>
          <w:rPr>
            <w:rFonts w:ascii="times new roman;times" w:hAnsi="times new roman;times"/>
            <w:sz w:val="24"/>
            <w:color w:val="0563C1"/>
            <w:u w:val="single"/>
          </w:rPr>
          <w:t xml:space="preserve">от 1 февраля 2021 года № 32</w:t>
        </w:r>
      </w:hyperlink>
      <w:r>
        <w:rPr>
          <w:rFonts w:ascii="times new roman;times" w:hAnsi="times new roman;times"/>
          <w:sz w:val="24"/>
        </w:rPr>
        <w:t xml:space="preserve"> (регистрационный № 10033 от 2 марта 2021 года) (САЗ 21-9),  </w:t>
      </w:r>
      <w:hyperlink r:id="rId13">
        <w:r>
          <w:rPr>
            <w:rFonts w:ascii="times new roman;times" w:hAnsi="times new roman;times"/>
            <w:sz w:val="24"/>
            <w:color w:val="0563C1"/>
            <w:u w:val="single"/>
          </w:rPr>
          <w:t xml:space="preserve">от 11 февраля 2021 года № 47</w:t>
        </w:r>
      </w:hyperlink>
      <w:r>
        <w:rPr>
          <w:rFonts w:ascii="times new roman;times" w:hAnsi="times new roman;times"/>
          <w:sz w:val="24"/>
        </w:rPr>
        <w:t xml:space="preserve"> (регистрационный № 10041 от 5 марта 2021 года) (САЗ 21-9), </w:t>
      </w:r>
      <w:hyperlink r:id="rId14">
        <w:r>
          <w:rPr>
            <w:rFonts w:ascii="times new roman;times" w:hAnsi="times new roman;times"/>
            <w:sz w:val="24"/>
            <w:color w:val="0563C1"/>
            <w:u w:val="single"/>
          </w:rPr>
          <w:t xml:space="preserve">от 2 марта 2021 года № 68</w:t>
        </w:r>
      </w:hyperlink>
      <w:r>
        <w:rPr>
          <w:rFonts w:ascii="times new roman;times" w:hAnsi="times new roman;times"/>
          <w:sz w:val="24"/>
        </w:rPr>
        <w:t xml:space="preserve"> (регистрационный № 10095 от 26 марта 2021 года) (САЗ 21-12), </w:t>
      </w:r>
      <w:hyperlink r:id="rId15">
        <w:r>
          <w:rPr>
            <w:rFonts w:ascii="times new roman;times" w:hAnsi="times new roman;times"/>
            <w:sz w:val="24"/>
            <w:color w:val="0563C1"/>
            <w:u w:val="single"/>
          </w:rPr>
          <w:t xml:space="preserve">от 16 апреля 2021 года № 118</w:t>
        </w:r>
      </w:hyperlink>
      <w:r>
        <w:rPr>
          <w:rFonts w:ascii="times new roman;times" w:hAnsi="times new roman;times"/>
          <w:sz w:val="24"/>
        </w:rPr>
        <w:t xml:space="preserve"> (регистрационный № 10228 от 18 мая 2021 года) (САЗ 21-20), </w:t>
      </w:r>
      <w:hyperlink r:id="rId16">
        <w:r>
          <w:rPr>
            <w:rFonts w:ascii="times new roman;times" w:hAnsi="times new roman;times"/>
            <w:sz w:val="24"/>
            <w:color w:val="0563C1"/>
            <w:u w:val="single"/>
          </w:rPr>
          <w:t xml:space="preserve">от 26 мая 2021 года № 159</w:t>
        </w:r>
      </w:hyperlink>
      <w:r>
        <w:rPr>
          <w:rFonts w:ascii="times new roman;times" w:hAnsi="times new roman;times"/>
          <w:sz w:val="24"/>
        </w:rPr>
        <w:t xml:space="preserve"> (регистрационный № 10326 от 18 июня 2021 года) (САЗ 21-24), </w:t>
      </w:r>
      <w:hyperlink r:id="rId17">
        <w:r>
          <w:rPr>
            <w:rFonts w:ascii="times new roman;times" w:hAnsi="times new roman;times"/>
            <w:sz w:val="24"/>
            <w:color w:val="0563C1"/>
            <w:u w:val="single"/>
          </w:rPr>
          <w:t xml:space="preserve">от 17 августа 2021 года № 280</w:t>
        </w:r>
      </w:hyperlink>
      <w:r>
        <w:rPr>
          <w:rFonts w:ascii="times new roman;times" w:hAnsi="times new roman;times"/>
          <w:sz w:val="24"/>
        </w:rPr>
        <w:t xml:space="preserve"> (регистрационный № 10508 от 8 сентября 2021 года) (САЗ 21-36), </w:t>
      </w:r>
      <w:hyperlink r:id="rId18">
        <w:r>
          <w:rPr>
            <w:rFonts w:ascii="times new roman;times" w:hAnsi="times new roman;times"/>
            <w:sz w:val="24"/>
            <w:color w:val="0563C1"/>
            <w:u w:val="single"/>
          </w:rPr>
          <w:t xml:space="preserve">от 27 октября 2021 года № 367</w:t>
        </w:r>
      </w:hyperlink>
      <w:r>
        <w:rPr>
          <w:rFonts w:ascii="times new roman;times" w:hAnsi="times new roman;times"/>
          <w:sz w:val="24"/>
        </w:rPr>
        <w:t xml:space="preserve"> (регистрационный № 10668 от 25 ноября 2021 года) (САЗ 21-47), </w:t>
      </w:r>
      <w:hyperlink r:id="rId19">
        <w:r>
          <w:rPr>
            <w:rFonts w:ascii="times new roman;times" w:hAnsi="times new roman;times"/>
            <w:sz w:val="24"/>
            <w:color w:val="0563C1"/>
            <w:u w:val="single"/>
          </w:rPr>
          <w:t xml:space="preserve">от 7 декабря 2021 года № 439</w:t>
        </w:r>
      </w:hyperlink>
      <w:r>
        <w:rPr>
          <w:rFonts w:ascii="times new roman;times" w:hAnsi="times new roman;times"/>
          <w:sz w:val="24"/>
        </w:rPr>
        <w:t xml:space="preserve"> (регистрационный № 10765 от 17 января 2022 года) (САЗ 22-2), </w:t>
      </w:r>
      <w:hyperlink r:id="rId20">
        <w:r>
          <w:rPr>
            <w:rFonts w:ascii="times new roman;times" w:hAnsi="times new roman;times"/>
            <w:sz w:val="24"/>
            <w:color w:val="0563C1"/>
            <w:u w:val="single"/>
          </w:rPr>
          <w:t xml:space="preserve">от 25 января 2022 года № 26</w:t>
        </w:r>
      </w:hyperlink>
      <w:r>
        <w:rPr>
          <w:rFonts w:ascii="times new roman;times" w:hAnsi="times new roman;times"/>
          <w:sz w:val="24"/>
        </w:rPr>
        <w:t xml:space="preserve"> (регистрационный № 10819 от 18 февраля 2022 года) (САЗ 22-6), </w:t>
      </w:r>
      <w:hyperlink r:id="rId21">
        <w:r>
          <w:rPr>
            <w:rFonts w:ascii="times new roman;times" w:hAnsi="times new roman;times"/>
            <w:sz w:val="24"/>
            <w:color w:val="0563C1"/>
            <w:u w:val="single"/>
          </w:rPr>
          <w:t xml:space="preserve">от 1 апреля 2022 года № 100</w:t>
        </w:r>
      </w:hyperlink>
      <w:r>
        <w:rPr>
          <w:rFonts w:ascii="times new roman;times" w:hAnsi="times new roman;times"/>
          <w:sz w:val="24"/>
        </w:rPr>
        <w:t xml:space="preserve"> (регистрационный № 10975 от 19 апреля 2022 года) (САЗ 22-15), </w:t>
      </w:r>
      <w:hyperlink r:id="rId22">
        <w:r>
          <w:rPr>
            <w:rFonts w:ascii="times new roman;times" w:hAnsi="times new roman;times"/>
            <w:sz w:val="24"/>
            <w:color w:val="0563C1"/>
            <w:u w:val="single"/>
          </w:rPr>
          <w:t xml:space="preserve">от 12 апреля 2022 года № 117</w:t>
        </w:r>
      </w:hyperlink>
      <w:r>
        <w:rPr>
          <w:rFonts w:ascii="times new roman;times" w:hAnsi="times new roman;times"/>
          <w:sz w:val="24"/>
        </w:rPr>
        <w:t xml:space="preserve"> (регистрационный № 11020 от 6 мая 2022 года) (САЗ 22-17), </w:t>
      </w:r>
      <w:hyperlink r:id="rId23">
        <w:r>
          <w:rPr>
            <w:rFonts w:ascii="times new roman;times" w:hAnsi="times new roman;times"/>
            <w:sz w:val="24"/>
            <w:color w:val="0563C1"/>
            <w:u w:val="single"/>
          </w:rPr>
          <w:t xml:space="preserve">от 11 мая 2022 года № 137</w:t>
        </w:r>
      </w:hyperlink>
      <w:r>
        <w:rPr>
          <w:rFonts w:ascii="times new roman;times" w:hAnsi="times new roman;times"/>
          <w:sz w:val="24"/>
        </w:rPr>
        <w:t xml:space="preserve"> (регистрационный № 11091 от 10 июня 2022 года) (САЗ 22-22); </w:t>
      </w:r>
      <w:hyperlink r:id="rId24">
        <w:r>
          <w:rPr>
            <w:rFonts w:ascii="times new roman;times" w:hAnsi="times new roman;times"/>
            <w:sz w:val="24"/>
            <w:color w:val="0563C1"/>
            <w:u w:val="single"/>
          </w:rPr>
          <w:t xml:space="preserve">от 20 мая 2022 года № 150</w:t>
        </w:r>
      </w:hyperlink>
      <w:r>
        <w:rPr>
          <w:rFonts w:ascii="times new roman;times" w:hAnsi="times new roman;times"/>
          <w:sz w:val="24"/>
        </w:rPr>
        <w:t xml:space="preserve"> (регистрационный № 11075 от 7 июня 2022 года) (САЗ 22-22); </w:t>
      </w:r>
      <w:hyperlink r:id="rId25">
        <w:r>
          <w:rPr>
            <w:rFonts w:ascii="times new roman;times" w:hAnsi="times new roman;times"/>
            <w:sz w:val="24"/>
            <w:color w:val="0563C1"/>
            <w:u w:val="single"/>
          </w:rPr>
          <w:t xml:space="preserve">от 27 мая 2022 года № 163</w:t>
        </w:r>
      </w:hyperlink>
      <w:r>
        <w:rPr>
          <w:rFonts w:ascii="times new roman;times" w:hAnsi="times new roman;times"/>
          <w:sz w:val="24"/>
        </w:rPr>
        <w:t xml:space="preserve"> (регистрационный № 11077 от 8 июня 2022 года) (САЗ 22-22); </w:t>
      </w:r>
      <w:hyperlink r:id="rId26">
        <w:r>
          <w:rPr>
            <w:rFonts w:ascii="times new roman;times" w:hAnsi="times new roman;times"/>
            <w:sz w:val="24"/>
            <w:color w:val="0563C1"/>
            <w:u w:val="single"/>
          </w:rPr>
          <w:t xml:space="preserve">от 5 июля 2022 года № 205</w:t>
        </w:r>
      </w:hyperlink>
      <w:r>
        <w:rPr>
          <w:rFonts w:ascii="times new roman;times" w:hAnsi="times new roman;times"/>
          <w:sz w:val="24"/>
        </w:rPr>
        <w:t xml:space="preserve"> (регистрационный № 11180 от 3 августа 2022 года) (САЗ 22-30); </w:t>
      </w:r>
      <w:hyperlink r:id="rId27">
        <w:r>
          <w:rPr>
            <w:rFonts w:ascii="times new roman;times" w:hAnsi="times new roman;times"/>
            <w:sz w:val="24"/>
            <w:color w:val="0563C1"/>
            <w:u w:val="single"/>
          </w:rPr>
          <w:t xml:space="preserve">от 4 апреля 2023 года № 83</w:t>
        </w:r>
      </w:hyperlink>
      <w:r>
        <w:rPr>
          <w:rFonts w:ascii="times new roman;times" w:hAnsi="times new roman;times"/>
          <w:sz w:val="24"/>
        </w:rPr>
        <w:t xml:space="preserve"> (регистрационный № 11710 от 12 мая 2023 года) (САЗ 23-19); </w:t>
      </w:r>
      <w:hyperlink r:id="rId28">
        <w:r>
          <w:rPr>
            <w:rFonts w:ascii="times new roman;times" w:hAnsi="times new roman;times"/>
            <w:sz w:val="24"/>
            <w:color w:val="0563C1"/>
            <w:u w:val="single"/>
          </w:rPr>
          <w:t xml:space="preserve">от 18 апреля 2023 года № 91</w:t>
        </w:r>
      </w:hyperlink>
      <w:r>
        <w:rPr>
          <w:rFonts w:ascii="times new roman;times" w:hAnsi="times new roman;times"/>
          <w:sz w:val="24"/>
        </w:rPr>
        <w:t xml:space="preserve"> (регистрационный № 11723 от 17 мая 2023 года) (САЗ 23-20); </w:t>
      </w:r>
      <w:hyperlink r:id="rId29">
        <w:r>
          <w:rPr>
            <w:rFonts w:ascii="times new roman;times" w:hAnsi="times new roman;times"/>
            <w:sz w:val="24"/>
            <w:color w:val="0563C1"/>
            <w:u w:val="single"/>
          </w:rPr>
          <w:t xml:space="preserve">от 4 июля 2023 года № 161</w:t>
        </w:r>
      </w:hyperlink>
      <w:r>
        <w:rPr>
          <w:rFonts w:ascii="times new roman;times" w:hAnsi="times new roman;times"/>
          <w:sz w:val="24"/>
        </w:rPr>
        <w:t xml:space="preserve"> ( регистрационный № 11883 от 1 августа 2023 года) (САЗ 23-31), </w:t>
      </w:r>
      <w:hyperlink r:id="rId30">
        <w:r>
          <w:rPr>
            <w:rFonts w:ascii="times new roman;times" w:hAnsi="times new roman;times"/>
            <w:sz w:val="24"/>
            <w:color w:val="0563C1"/>
            <w:u w:val="single"/>
          </w:rPr>
          <w:t xml:space="preserve">от 26 сентября 2023 года № 245</w:t>
        </w:r>
      </w:hyperlink>
      <w:r>
        <w:rPr>
          <w:rFonts w:ascii="times new roman;times" w:hAnsi="times new roman;times"/>
          <w:sz w:val="24"/>
        </w:rPr>
        <w:t xml:space="preserve"> (регистрационный № 12027 от 10 октября 2023 года) (САЗ 23-41), </w:t>
      </w:r>
      <w:hyperlink r:id="rId31">
        <w:r>
          <w:rPr>
            <w:rFonts w:ascii="times new roman;times" w:hAnsi="times new roman;times"/>
            <w:sz w:val="24"/>
            <w:color w:val="0563C1"/>
            <w:u w:val="single"/>
          </w:rPr>
          <w:t xml:space="preserve">от 23 декабря 2023 года № 360</w:t>
        </w:r>
      </w:hyperlink>
      <w:r>
        <w:rPr>
          <w:rFonts w:ascii="times new roman;times" w:hAnsi="times new roman;times"/>
          <w:sz w:val="24"/>
        </w:rPr>
        <w:t xml:space="preserve"> (регистрационный № 12205 от 28 декабря 2023 года) (САЗ 24-1), следующие дополнения: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Приложение № 1 к Приказу после строки:</w:t>
      </w:r>
    </w:p>
    <w:p>
      <w:pPr>
        <w:pStyle w:val="BodyTextoutside-table"/>
        <w:bidi w:val="0"/>
        <w:spacing w:before="0" w:after="283"/>
        <w:ind w:firstLine="709" w:left="0" w:right="0"/>
        <w:jc w:val="left"/>
        <w:rPr/>
      </w:pPr>
      <w:r>
        <w:rPr/>
        <w:t> </w:t>
      </w:r>
      <w:r>
        <w:rPr>
          <w:rFonts w:ascii="times new roman;times" w:hAnsi="times new roman;times"/>
          <w:sz w:val="24"/>
        </w:rPr>
        <w:t>«</w:t>
      </w:r>
    </w:p>
    <w:tbl>
      <w:tblPr>
        <w:tblW w:w="5000" w:type="pct"/>
        <w:jc w:val="center"/>
        <w:tblInd w:w="0" w:type="dxa"/>
        <w:tblLayout w:type="fixed"/>
        <w:tblCellMar>
          <w:top w:w="28" w:type="dxa"/>
          <w:left w:w="28" w:type="dxa"/>
          <w:bottom w:w="28" w:type="dxa"/>
          <w:right w:w="28" w:type="dxa"/>
        </w:tblCellMar>
      </w:tblPr>
      <w:tblGrid>
        <w:gridCol w:w="668"/>
        <w:gridCol w:w="9142"/>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0900044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Нормативный правовой акт, являющийся основанием для осуществления платежа в иностранной валюте в пользу нерезидента, содержащийся в уведомлении о присвоении банковского кода контракта</w:t>
            </w:r>
          </w:p>
        </w:tc>
      </w:tr>
    </w:tbl>
    <w:p>
      <w:pPr>
        <w:pStyle w:val="BodyTextoutside-table"/>
        <w:bidi w:val="0"/>
        <w:spacing w:before="0" w:after="283"/>
        <w:ind w:firstLine="709" w:left="0" w:right="0"/>
        <w:jc w:val="left"/>
        <w:rPr/>
      </w:pPr>
      <w:r>
        <w:rPr/>
        <w:t xml:space="preserve">                                                                                       </w:t>
      </w:r>
      <w:r>
        <w:rPr>
          <w:rFonts w:ascii="times new roman;times" w:hAnsi="times new roman;times"/>
          <w:sz w:val="24"/>
        </w:rPr>
        <w:t>»</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дополнить строками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w:t>
      </w:r>
    </w:p>
    <w:tbl>
      <w:tblPr>
        <w:tblW w:w="5000" w:type="pct"/>
        <w:jc w:val="center"/>
        <w:tblInd w:w="0" w:type="dxa"/>
        <w:tblLayout w:type="fixed"/>
        <w:tblCellMar>
          <w:top w:w="28" w:type="dxa"/>
          <w:left w:w="28" w:type="dxa"/>
          <w:bottom w:w="28" w:type="dxa"/>
          <w:right w:w="28" w:type="dxa"/>
        </w:tblCellMar>
      </w:tblPr>
      <w:tblGrid>
        <w:gridCol w:w="668"/>
        <w:gridCol w:w="9142"/>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0900045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Документ, свидетельствующий о постановке на временный учет юридического лица Республики Молдова, выданный уполномоченным органом Приднестровской Молдавской Республики</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0900046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Документ, свидетельствующий о постановке на временный учет индивидуального предпринимателя Республики Молдова, выданный уполномоченным органом Приднестровской Молдавской Республики</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0900047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Свидетельство о регистрации резидента свободной экономической зоны</w:t>
            </w:r>
          </w:p>
        </w:tc>
      </w:tr>
    </w:tbl>
    <w:p>
      <w:pPr>
        <w:pStyle w:val="BodyTextoutside-table"/>
        <w:bidi w:val="0"/>
        <w:spacing w:before="0" w:after="283"/>
        <w:ind w:firstLine="709" w:left="0" w:right="0"/>
        <w:jc w:val="left"/>
        <w:rPr/>
      </w:pPr>
      <w:r>
        <w:rPr/>
        <w:t xml:space="preserve">                                                                                     </w:t>
      </w:r>
      <w:r>
        <w:rPr>
          <w:rFonts w:ascii="times new roman;times" w:hAnsi="times new roman;times"/>
          <w:sz w:val="24"/>
        </w:rPr>
        <w:t>»;</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Приложение № 4 к Приказу после строки</w:t>
      </w:r>
    </w:p>
    <w:p>
      <w:pPr>
        <w:pStyle w:val="BodyTextoutside-table"/>
        <w:bidi w:val="0"/>
        <w:spacing w:before="0" w:after="283"/>
        <w:ind w:firstLine="709" w:left="0" w:right="0"/>
        <w:jc w:val="left"/>
        <w:rPr/>
      </w:pPr>
      <w:r>
        <w:rPr/>
        <w:t> </w:t>
      </w:r>
      <w:r>
        <w:rPr>
          <w:rFonts w:ascii="times new roman;times" w:hAnsi="times new roman;times"/>
          <w:sz w:val="24"/>
        </w:rPr>
        <w:t>«</w:t>
      </w:r>
    </w:p>
    <w:tbl>
      <w:tblPr>
        <w:tblW w:w="5000" w:type="pct"/>
        <w:jc w:val="left"/>
        <w:tblInd w:w="0" w:type="dxa"/>
        <w:tblLayout w:type="fixed"/>
        <w:tblCellMar>
          <w:top w:w="28" w:type="dxa"/>
          <w:left w:w="28" w:type="dxa"/>
          <w:bottom w:w="28" w:type="dxa"/>
          <w:right w:w="28" w:type="dxa"/>
        </w:tblCellMar>
      </w:tblPr>
      <w:tblGrid>
        <w:gridCol w:w="256"/>
        <w:gridCol w:w="9554"/>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63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Перемещение товаров в рамках льготного кредитования при предоставлении документа Наблюдательного совета Фонда государственного резерва Приднестровской Молдавской Республики</w:t>
            </w:r>
          </w:p>
        </w:tc>
      </w:tr>
    </w:tbl>
    <w:p>
      <w:pPr>
        <w:pStyle w:val="BodyTextoutside-table"/>
        <w:bidi w:val="0"/>
        <w:spacing w:before="0" w:after="283"/>
        <w:ind w:firstLine="709" w:left="0" w:right="0"/>
        <w:jc w:val="left"/>
        <w:rPr/>
      </w:pPr>
      <w:r>
        <w:rPr/>
        <w:t xml:space="preserve">                                                                                       </w:t>
      </w:r>
      <w:r>
        <w:rPr>
          <w:rFonts w:ascii="times new roman;times" w:hAnsi="times new roman;times"/>
          <w:sz w:val="20"/>
        </w:rPr>
        <w:t>»</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дополнить строкой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w:t>
      </w:r>
    </w:p>
    <w:tbl>
      <w:tblPr>
        <w:tblW w:w="5000" w:type="pct"/>
        <w:jc w:val="left"/>
        <w:tblInd w:w="0" w:type="dxa"/>
        <w:tblLayout w:type="fixed"/>
        <w:tblCellMar>
          <w:top w:w="28" w:type="dxa"/>
          <w:left w:w="28" w:type="dxa"/>
          <w:bottom w:w="28" w:type="dxa"/>
          <w:right w:w="28" w:type="dxa"/>
        </w:tblCellMar>
      </w:tblPr>
      <w:tblGrid>
        <w:gridCol w:w="256"/>
        <w:gridCol w:w="9554"/>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64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Перемещение товаров юридическими лицами Республики Молдова и индивидуальными предпринимателями Республики Молдова,  находящихся на временном учёте в Приднестровской Молдавской Республике</w:t>
            </w:r>
          </w:p>
        </w:tc>
      </w:tr>
    </w:tbl>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Приложение № 17 к Приказу после строки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w:t>
      </w:r>
    </w:p>
    <w:tbl>
      <w:tblPr>
        <w:tblW w:w="5000" w:type="pct"/>
        <w:jc w:val="left"/>
        <w:tblInd w:w="0" w:type="dxa"/>
        <w:tblLayout w:type="fixed"/>
        <w:tblCellMar>
          <w:top w:w="28" w:type="dxa"/>
          <w:left w:w="28" w:type="dxa"/>
          <w:bottom w:w="28" w:type="dxa"/>
          <w:right w:w="28" w:type="dxa"/>
        </w:tblCellMar>
      </w:tblPr>
      <w:tblGrid>
        <w:gridCol w:w="421"/>
        <w:gridCol w:w="9389"/>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РПО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Помещение под специальную таможенную процедуру временно ввезенных на таможенную территорию Приднестровской Молдавской Республики для целей выполнения ремонтных работ профессионального оборудования (за исключением оборудования, используемого для промышленного производства, упаковки товаров или для эксплуатации природных ресурсов, выполнения земляных работ, строительства и ремонта зданий, сооружений и производства других подобных работ) и инструментов (в том числе вспомогательных аппаратов и принадлежностей), а также запасных частей, предназначенных для ремонта профессионального оборудования и инструментов</w:t>
            </w:r>
          </w:p>
        </w:tc>
      </w:tr>
    </w:tbl>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дополнить строками следующего содержания:</w:t>
      </w:r>
    </w:p>
    <w:p>
      <w:pPr>
        <w:pStyle w:val="BodyTextoutside-table"/>
        <w:bidi w:val="0"/>
        <w:spacing w:before="0" w:after="283"/>
        <w:ind w:firstLine="709" w:left="0" w:right="0"/>
        <w:jc w:val="left"/>
        <w:rPr/>
      </w:pPr>
      <w:r>
        <w:rPr/>
        <w:t> </w:t>
      </w:r>
      <w:r>
        <w:rPr>
          <w:rFonts w:ascii="times new roman;times" w:hAnsi="times new roman;times"/>
          <w:sz w:val="24"/>
        </w:rPr>
        <w:t>«</w:t>
      </w:r>
    </w:p>
    <w:tbl>
      <w:tblPr>
        <w:tblW w:w="5000" w:type="pct"/>
        <w:jc w:val="center"/>
        <w:tblInd w:w="0" w:type="dxa"/>
        <w:tblLayout w:type="fixed"/>
        <w:tblCellMar>
          <w:top w:w="28" w:type="dxa"/>
          <w:left w:w="28" w:type="dxa"/>
          <w:bottom w:w="28" w:type="dxa"/>
          <w:right w:w="28" w:type="dxa"/>
        </w:tblCellMar>
      </w:tblPr>
      <w:tblGrid>
        <w:gridCol w:w="448"/>
        <w:gridCol w:w="9362"/>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ТАР</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Таможенное декларирование многооборотной (возвратной) тары (упаковки), временно ввозимой на таможенную территорию (временно вывозимой с таможенной территории) Приднестровской Молдавской Республики для завершения и (или) начала международной перевозки товаров и подлежащая обратному вывозу (ввозу)</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МТС</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Таможенное декларирование транспортных средств, осуществляющих международную перевозку грузов, багажа и пассажиров, а также предметы материально-технического снабжения, топливо, продовольствие и другое имущество, необходимое для их нормальной эксплуатации на время следования в пути, в пунктах промежуточной остановки или приобретенное за границей в связи с ликвидацией аварии (поломки) данных транспортных средств</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ЯХТ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sz w:val="16"/>
                <w:szCs w:val="16"/>
              </w:rPr>
            </w:pPr>
            <w:r>
              <w:rPr>
                <w:rFonts w:ascii="times new roman;times" w:hAnsi="times new roman;times"/>
                <w:sz w:val="16"/>
              </w:rPr>
              <w:t>Временно ввозимые на таможенную территорию Приднестровской Молдавской Республики физическими лицами для целей отдыха или спорта яхты и прочие плавучие средства; планеры, дельтапланы, воздушные шары, квадроциклы и прочие спортивные транспортные средства</w:t>
            </w:r>
          </w:p>
        </w:tc>
      </w:tr>
    </w:tbl>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Правовому управлению Государственного таможенного комитета Приднестровской Молдавской Республики направить настоящий Приказ для государственной регистрации и официального опубликования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Отделу по таможенному сотрудничеству Государственного таможенного комитета Приднестровской Молдавской Республики обеспечить размещение настоящего Приказа на официальном сайте Государственного таможенного комитета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Настоящий Приказ вступает в силу со дня, следующего за днем его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В. ГРАБКО</w:t>
      </w:r>
    </w:p>
    <w:p>
      <w:pPr>
        <w:pStyle w:val="BodyTextoutside-table"/>
        <w:bidi w:val="0"/>
        <w:spacing w:before="0" w:after="283"/>
        <w:ind w:firstLine="709" w:left="0" w:right="0"/>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марта 2024 г.</w:t>
      </w:r>
    </w:p>
    <w:p>
      <w:pPr>
        <w:pStyle w:val="BodyTextoutside-table"/>
        <w:bidi w:val="0"/>
        <w:spacing w:before="0" w:after="283"/>
        <w:ind w:firstLine="709" w:left="0" w:right="0"/>
        <w:jc w:val="left"/>
        <w:rPr/>
      </w:pPr>
      <w:r>
        <w:rPr/>
        <w:t xml:space="preserve"> № </w:t>
      </w:r>
      <w:r>
        <w:rPr>
          <w:rFonts w:ascii="times new roman;times" w:hAnsi="times new roman;times"/>
          <w:sz w:val="24"/>
        </w:rPr>
        <w:t>75</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20%D0%B0%D0%BF%D1%80%D0%B5%D0%BB%D1%8F%202020%20%D0%B3%D0%BE%D0%B4%D0%B0%20%E2%84%96%20123%20%C2%AB%D0%9E%D0%B1%20%D1%83%D1%82%D0%B2%D0%B5%D1%80%D0%B6%D0%B4%D0%B5%D0%BD%D0%B8%D0%B8%20%D0%BA%D0%BB%D0%B0%D1%81%D1%81%D0%B8%D1%84%D0%B8%D0%BA%D0%B0%D1%82%D0%BE%D1%80%D0%BE%D0%B2%2C%20%D0%B8%D1%81%D0%BF%D0%BE%D0%BB%D1%8C%D0%B7%D1%83%D0%B5%D0%BC%D1%8B%D1%85%20%D0%B4%D0%BB%D1%8F%20%D1%82%D0%B0%D0%BC%D0%BE%D0%B6%D0%B5%D0%BD%D0%BD%D1%8B%D1%85%20%D1%86%D0%B5%D0%BB%D0%B5%D0%B9%C2%BB" TargetMode="External"/><Relationship Id="rId6" Type="http://schemas.openxmlformats.org/officeDocument/2006/relationships/hyperlink" Target="documents/search/doc-link/?q=%D0%BE%D1%82%2018%20%D0%B8%D1%8E%D0%BD%D1%8F%202020%20%D0%B3%D0%BE%D0%B4%D0%B0%20%E2%84%96%20171" TargetMode="External"/><Relationship Id="rId7" Type="http://schemas.openxmlformats.org/officeDocument/2006/relationships/hyperlink" Target="documents/search/doc-link/?q=%D0%BE%D1%82%204%20%D1%81%D0%B5%D0%BD%D1%82%D1%8F%D0%B1%D1%80%D1%8F%202020%20%D0%B3%D0%BE%D0%B4%D0%B0%20%E2%84%96%20222" TargetMode="External"/><Relationship Id="rId8" Type="http://schemas.openxmlformats.org/officeDocument/2006/relationships/hyperlink" Target="documents/search/doc-link/?q=%D0%BE%D1%82%2020%20%D0%BE%D0%BA%D1%82%D1%8F%D0%B1%D1%80%D1%8F%202020%20%D0%B3%D0%BE%D0%B4%D0%B0%20%E2%84%96%20273" TargetMode="External"/><Relationship Id="rId9" Type="http://schemas.openxmlformats.org/officeDocument/2006/relationships/hyperlink" Target="documents/search/doc-link/?q=%D0%BE%D1%82%2030%20%D0%BE%D0%BA%D1%82%D1%8F%D0%B1%D1%80%D1%8F%202020%20%D0%B3%D0%BE%D0%B4%D0%B0%20%E2%84%96%20297" TargetMode="External"/><Relationship Id="rId10" Type="http://schemas.openxmlformats.org/officeDocument/2006/relationships/hyperlink" Target="documents/search/doc-link/?q=%D0%BE%D1%82%2016%20%D0%B4%D0%B5%D0%BA%D0%B0%D0%B1%D1%80%D1%8F%202020%20%D0%B3%D0%BE%D0%B4%D0%B0%20%E2%84%96%20372" TargetMode="External"/><Relationship Id="rId11" Type="http://schemas.openxmlformats.org/officeDocument/2006/relationships/hyperlink" Target="documents/search/doc-link/?q=%D0%BE%D1%82%2015%20%D1%8F%D0%BD%D0%B2%D0%B0%D1%80%D1%8F%202021%20%D0%B3%D0%BE%D0%B4%D0%B0%20%E2%84%96%206" TargetMode="External"/><Relationship Id="rId12" Type="http://schemas.openxmlformats.org/officeDocument/2006/relationships/hyperlink" Target="documents/search/doc-link/?q=%D0%BE%D1%82%201%20%D1%84%D0%B5%D0%B2%D1%80%D0%B0%D0%BB%D1%8F%202021%20%D0%B3%D0%BE%D0%B4%D0%B0%20%E2%84%96%2032" TargetMode="External"/><Relationship Id="rId13" Type="http://schemas.openxmlformats.org/officeDocument/2006/relationships/hyperlink" Target="documents/search/doc-link/?q=%D0%BE%D1%82%2011%20%D1%84%D0%B5%D0%B2%D1%80%D0%B0%D0%BB%D1%8F%202021%20%D0%B3%D0%BE%D0%B4%D0%B0%20%E2%84%96%2047" TargetMode="External"/><Relationship Id="rId14" Type="http://schemas.openxmlformats.org/officeDocument/2006/relationships/hyperlink" Target="documents/search/doc-link/?q=%D0%BE%D1%82%202%20%D0%BC%D0%B0%D1%80%D1%82%D0%B0%202021%20%D0%B3%D0%BE%D0%B4%D0%B0%20%E2%84%96%2068" TargetMode="External"/><Relationship Id="rId15" Type="http://schemas.openxmlformats.org/officeDocument/2006/relationships/hyperlink" Target="documents/search/doc-link/?q=%D0%BE%D1%82%2016%20%D0%B0%D0%BF%D1%80%D0%B5%D0%BB%D1%8F%202021%20%D0%B3%D0%BE%D0%B4%D0%B0%20%E2%84%96%20118" TargetMode="External"/><Relationship Id="rId16" Type="http://schemas.openxmlformats.org/officeDocument/2006/relationships/hyperlink" Target="documents/search/doc-link/?q=%D0%BE%D1%82%2026%20%D0%BC%D0%B0%D1%8F%202021%20%D0%B3%D0%BE%D0%B4%D0%B0%20%E2%84%96%20159" TargetMode="External"/><Relationship Id="rId17" Type="http://schemas.openxmlformats.org/officeDocument/2006/relationships/hyperlink" Target="documents/search/doc-link/?q=%D0%BE%D1%82%2017%20%D0%B0%D0%B2%D0%B3%D1%83%D1%81%D1%82%D0%B0%202021%20%D0%B3%D0%BE%D0%B4%D0%B0%20%E2%84%96%20280" TargetMode="External"/><Relationship Id="rId18" Type="http://schemas.openxmlformats.org/officeDocument/2006/relationships/hyperlink" Target="documents/search/doc-link/?q=%D0%BE%D1%82%2027%20%D0%BE%D0%BA%D1%82%D1%8F%D0%B1%D1%80%D1%8F%202021%20%D0%B3%D0%BE%D0%B4%D0%B0%20%E2%84%96%20367" TargetMode="External"/><Relationship Id="rId19" Type="http://schemas.openxmlformats.org/officeDocument/2006/relationships/hyperlink" Target="documents/search/doc-link/?q=%D0%BE%D1%82%207%20%D0%B4%D0%B5%D0%BA%D0%B0%D0%B1%D1%80%D1%8F%202021%20%D0%B3%D0%BE%D0%B4%D0%B0%20%E2%84%96%20439" TargetMode="External"/><Relationship Id="rId20" Type="http://schemas.openxmlformats.org/officeDocument/2006/relationships/hyperlink" Target="documents/search/doc-link/?q=%D0%BE%D1%82%2025%20%D1%8F%D0%BD%D0%B2%D0%B0%D1%80%D1%8F%202022%20%D0%B3%D0%BE%D0%B4%D0%B0%20%E2%84%96%2026" TargetMode="External"/><Relationship Id="rId21" Type="http://schemas.openxmlformats.org/officeDocument/2006/relationships/hyperlink" Target="documents/search/doc-link/?q=%D0%BE%D1%82%201%20%D0%B0%D0%BF%D1%80%D0%B5%D0%BB%D1%8F%202022%20%D0%B3%D0%BE%D0%B4%D0%B0%20%E2%84%96%20100" TargetMode="External"/><Relationship Id="rId22" Type="http://schemas.openxmlformats.org/officeDocument/2006/relationships/hyperlink" Target="documents/search/doc-link/?q=%D0%BE%D1%82%2012%20%D0%B0%D0%BF%D1%80%D0%B5%D0%BB%D1%8F%202022%20%D0%B3%D0%BE%D0%B4%D0%B0%20%E2%84%96%20117" TargetMode="External"/><Relationship Id="rId23" Type="http://schemas.openxmlformats.org/officeDocument/2006/relationships/hyperlink" Target="documents/search/doc-link/?q=%D0%BE%D1%82%2011%20%D0%BC%D0%B0%D1%8F%202022%20%D0%B3%D0%BE%D0%B4%D0%B0%20%E2%84%96%20137" TargetMode="External"/><Relationship Id="rId24" Type="http://schemas.openxmlformats.org/officeDocument/2006/relationships/hyperlink" Target="documents/search/doc-link/?q=%D0%BE%D1%82%2020%20%D0%BC%D0%B0%D1%8F%202022%20%D0%B3%D0%BE%D0%B4%D0%B0%20%E2%84%96%20150" TargetMode="External"/><Relationship Id="rId25" Type="http://schemas.openxmlformats.org/officeDocument/2006/relationships/hyperlink" Target="documents/search/doc-link/?q=%D0%BE%D1%82%2027%20%D0%BC%D0%B0%D1%8F%202022%20%D0%B3%D0%BE%D0%B4%D0%B0%20%E2%84%96%20163" TargetMode="External"/><Relationship Id="rId26" Type="http://schemas.openxmlformats.org/officeDocument/2006/relationships/hyperlink" Target="documents/search/doc-link/?q=%D0%BE%D1%82%205%20%D0%B8%D1%8E%D0%BB%D1%8F%202022%20%D0%B3%D0%BE%D0%B4%D0%B0%20%E2%84%96%20205" TargetMode="External"/><Relationship Id="rId27" Type="http://schemas.openxmlformats.org/officeDocument/2006/relationships/hyperlink" Target="documents/search/doc-link/?q=%D0%BE%D1%82%204%20%D0%B0%D0%BF%D1%80%D0%B5%D0%BB%D1%8F%202023%20%D0%B3%D0%BE%D0%B4%D0%B0%20%E2%84%96%2083" TargetMode="External"/><Relationship Id="rId28" Type="http://schemas.openxmlformats.org/officeDocument/2006/relationships/hyperlink" Target="documents/search/doc-link/?q=%D0%BE%D1%82%2018%20%D0%B0%D0%BF%D1%80%D0%B5%D0%BB%D1%8F%202023%20%D0%B3%D0%BE%D0%B4%D0%B0%20%E2%84%96%2091" TargetMode="External"/><Relationship Id="rId29" Type="http://schemas.openxmlformats.org/officeDocument/2006/relationships/hyperlink" Target="documents/search/doc-link/?q=%D0%BE%D1%82%204%20%D0%B8%D1%8E%D0%BB%D1%8F%202023%20%D0%B3%D0%BE%D0%B4%D0%B0%20%E2%84%96%20161" TargetMode="External"/><Relationship Id="rId30" Type="http://schemas.openxmlformats.org/officeDocument/2006/relationships/hyperlink" Target="documents/search/doc-link/?q=%D0%BE%D1%82%2026%20%D1%81%D0%B5%D0%BD%D1%82%D1%8F%D0%B1%D1%80%D1%8F%202023%20%D0%B3%D0%BE%D0%B4%D0%B0%20%E2%84%96%20245" TargetMode="External"/><Relationship Id="rId31" Type="http://schemas.openxmlformats.org/officeDocument/2006/relationships/hyperlink" Target="documents/search/doc-link/?q=%D0%BE%D1%82%2023%20%D0%B4%D0%B5%D0%BA%D0%B0%D0%B1%D1%80%D1%8F%202023%20%D0%B3%D0%BE%D0%B4%D0%B0%20%E2%84%96%20360"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988</Words>
  <Characters>6024</Characters>
  <CharactersWithSpaces>7306</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