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179 и 180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ноября 2024 года по 18 ноября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ноября 2024 года по 18 ноября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4"/>
        <w:gridCol w:w="1925"/>
        <w:gridCol w:w="1088"/>
        <w:gridCol w:w="1560"/>
        <w:gridCol w:w="1560"/>
        <w:gridCol w:w="1560"/>
        <w:gridCol w:w="15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19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1134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3261</Words>
  <Characters>19901</Characters>
  <CharactersWithSpaces>23181</CharactersWithSpaces>
  <Paragraphs>559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