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июля 2009 года № 492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Перечня государственных стратегических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предприятий и организаций»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статьей 187 Закона Приднестровской Молдавской Республики 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48-З-IV «О несостоятельности (банкротстве)» 
(САЗ 06-26)</w:t>
        </w:r>
      </w:hyperlink>
      <w:r>
        <w:rPr>
          <w:rFonts w:ascii="times new roman;times" w:hAnsi="times new roman;times"/>
          <w:sz w:val="24"/>
        </w:rPr>
        <w:t xml:space="preserve">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Внести в Указ Президента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2009 года № 492 «Об утверждении Перечня государственных стратегических предприятий и организаций» (САЗ 09-30)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Указа слово «государственных»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Указа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2 Указа слово «государственных»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Приложение к Указу изложить в редакции согласно Приложению № 1 </w:t>
      </w:r>
      <w:r>
        <w:rPr/>
        <w:br/>
      </w:r>
      <w:r>
        <w:rPr>
          <w:rFonts w:ascii="times new roman;times" w:hAnsi="times new roman;times"/>
          <w:sz w:val="24"/>
        </w:rPr>
        <w:t>к настоящему Указу.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279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Указу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июля 2024 года № 279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>"ПРИЛОЖЕНИЕ № 1</w:t>
      </w:r>
      <w:r>
        <w:rPr/>
        <w:br/>
      </w:r>
      <w:r>
        <w:rPr>
          <w:rFonts w:ascii="times new roman;times" w:hAnsi="times new roman;times"/>
          <w:sz w:val="20"/>
        </w:rPr>
        <w:t>к Указу Президента</w:t>
      </w:r>
      <w:r>
        <w:rPr/>
        <w:br/>
      </w: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Республики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июля 2009 года № 492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ПЕРЕЧЕНЬ</w:t>
      </w:r>
      <w:r>
        <w:rPr/>
        <w:br/>
      </w:r>
      <w:r>
        <w:rPr>
          <w:rFonts w:ascii="times new roman;times" w:hAnsi="times new roman;times"/>
          <w:sz w:val="24"/>
        </w:rPr>
        <w:t>стратегических предприятий и организаций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Государственные и муниципальные организации топливно-энергетического комплекса: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государственное унитарное предприятие «Единые распределительные электрические сети»;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унитарное предприятие «ГК Днестрэнерго»;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унитарное предприятие «Дубоссарская ГЭС»;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межрайонное государственное унитарное предприятие «Тирастеплоэнерго»;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муниципальное унитарное предприятие «Бендерытеплоэнерго».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Государственные и муниципальные организации водопроводно-канализационного хозяйства.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Муниципальные организации, обеспечивающие деятельность инфраструктуры городов и районов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муниципальное унитарное предприятие «Бендерское подрядное ремонтно-строительное управление «Спецзеленстрой»;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муниципальное унитарное предприятие «Спецавтохозяйство </w:t>
      </w:r>
      <w:r>
        <w:rPr/>
        <w:br/>
      </w:r>
      <w:r>
        <w:rPr>
          <w:rFonts w:ascii="times new roman;times" w:hAnsi="times new roman;times"/>
          <w:sz w:val="24"/>
        </w:rPr>
        <w:t>г. 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муниципальное унитарное предприятие «Бендерское объединение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по строительству, ремонту, эксплуатации дорог, санитарному обслуживанию </w:t>
      </w:r>
      <w:r>
        <w:rPr/>
        <w:br/>
      </w:r>
      <w:r>
        <w:rPr>
          <w:rFonts w:ascii="times new roman;times" w:hAnsi="times new roman;times"/>
          <w:sz w:val="24"/>
        </w:rPr>
        <w:t>и благоустройству «КоммуналДорСервис»;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муниципальное унитарное предприятие «Рыбницкое спецавтохозяйство»;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муниципальное унитарное предприятие «Бендерылифт»;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муниципальное унитарное предприятие «Рыбницалифт»;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муниципальное унитарное предприятие «Тираслифт»;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муниципальное унитарное предприятие «Тираспольское проектно-строительное объединение».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Государственные и муниципальные организации в области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дорожного хозяйства: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муниципальное унитарное предприятие «Тираспольское троллейбусное управление имени И.А. Добросоцкого»;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муниципальное унитарное предприятие «Бендерское троллейбусное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унитарное казенное предприятие «Приднестровская железная дорога»;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муниципальное унитарное предприятие «Тираспольское дорожное ремонтно-строительное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государственное унитарное предприятие «Григориопольский дорожно-эксплуатационный участок»;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государственное унитарное предприятие «Дубоссарский дорожно-эксплуатационный участок»;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государственное унитарное предприятие «Рыбницкое дорожно-эксплуатационно-строительное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государственное унитарное предприятие «Каменское дорожно-строительно-эксплуатационное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государственное унитарное предприятие «Слободзейское дорожное эксплуатационно-строительное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открытое акционерное общество «Бендерский речной порт».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Государственные организации почтовой связи, полиграфической промышленности и телерадиовещания: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государственное унитарное предприятие «Почта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унитарное предприятие связи «Центр регулирования связи»;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унитарное предприятие «Издательство «Марка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государственное унитарное издательско-полиграфическое предприятие «Бендерская типография «Полиграфист»;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государственное унитарное предприятие «Центр информационных технологий».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Государственное унитарное предприятие «Республиканские оросительные системы».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Государственное унитарное предприятие «Республиканское бюро технической инвентаризации».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Государственные организации лесного хозяйства: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государственное унитарное предприятие «Приднестровье-лес»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унитарное предприятие «Природоохранный центр».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Государственное унитарное предприятие «Геологоразведка».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Государственные организации здравоохранения: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государственное унитарное предприятие «Дубоссарское аптечное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унитарное предприятие «Республиканский центр профилактической дезинфекции»;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унитарное предприятие «Республиканская стоматология».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Иные государственные организации: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государственное унитарное предприятие «Специальная техника </w:t>
      </w:r>
      <w:r>
        <w:rPr/>
        <w:br/>
      </w:r>
      <w:r>
        <w:rPr>
          <w:rFonts w:ascii="times new roman;times" w:hAnsi="times new roman;times"/>
          <w:sz w:val="24"/>
        </w:rPr>
        <w:t>и снаряжение» Министерства внутренних дел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унитарное предприятие «Пожарная безопасность»;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унитарное предприятие «Спецтехмонтаж»;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государственное унитарное предприятие «Медико-курортный центр «Солнечный»;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государственное унитарное предприятие «Учебно-методический центр»;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государственное унитарное предприятие «Острог»;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государственное унитарное предприятие «Пристав»;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государственное унитарное предприятие «Оздоровительный комплекс «Днестровские зори»;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Торгово-Производственное Государственное Унитарное Предприятие «Ареал»;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открытое акционерное общество «Проектный институт «Приднестровский»;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государственное унитарное предприятие «Институт технического регулирования и метрологии»;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государственное унитарное предприятие «Республиканский расчетный информационный центр»".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8%D1%8E%D0%BB%D1%8F%202009%20%D0%B3%D0%BE%D0%B4%D0%B0%20%E2%84%96%20492" TargetMode="External"/><Relationship Id="rId6" Type="http://schemas.openxmlformats.org/officeDocument/2006/relationships/hyperlink" Target="documents/search/doc-link/?q=%D0%BE%D1%82%2019%20%D0%B8%D1%8E%D0%BD%D1%8F%202006%20%D0%B3%D0%BE%D0%B4%D0%B0%20%E2%84%96%2048-%D0%97-IV%20%C2%AB%D0%9E%20%D0%BD%D0%B5%D1%81%D0%BE%D1%81%D1%82%D0%BE%D1%8F%D1%82%D0%B5%D0%BB%D1%8C%D0%BD%D0%BE%D1%81%D1%82%D0%B8%20%28%D0%B1%D0%B0%D0%BD%D0%BA%D1%80%D0%BE%D1%82%D1%81%D1%82%D0%B2%D0%B5%29%C2%BB%20%0A%28%D0%A1%D0%90%D0%97%2006-26%29" TargetMode="External"/><Relationship Id="rId7" Type="http://schemas.openxmlformats.org/officeDocument/2006/relationships/hyperlink" Target="documents/search/doc-link/?q=%D0%BE%D1%82%2022%20%D0%B8%D1%8E%D0%BB%D1%8F%202009%20%D0%B3%D0%BE%D0%B4%D0%B0%20%E2%84%96%20492%20%C2%AB%D0%9E%D0%B1%20%D1%83%D1%82%D0%B2%D0%B5%D1%80%D0%B6%D0%B4%D0%B5%D0%BD%D0%B8%D0%B8%20%D0%9F%D0%B5%D1%80%D0%B5%D1%87%D0%BD%D1%8F%20%D0%B3%D0%BE%D1%81%D1%83%D0%B4%D0%B0%D1%80%D1%81%D1%82%D0%B2%D0%B5%D0%BD%D0%BD%D1%8B%D1%85%20%D1%81%D1%82%D1%80%D0%B0%D1%82%D0%B5%D0%B3%D0%B8%D1%87%D0%B5%D1%81%D0%BA%D0%B8%D1%85%20%D0%BF%D1%80%D0%B5%D0%B4%D0%BF%D1%80%D0%B8%D1%8F%D1%82%D0%B8%D0%B9%20%D0%B8%20%D0%BE%D1%80%D0%B3%D0%B0%D0%BD%D0%B8%D0%B7%D0%B0%D1%86%D0%B8%D0%B9%C2%BB%20%28%D0%A1%D0%90%D0%97%2009-30%29" TargetMode="External"/><Relationship Id="rId8" Type="http://schemas.openxmlformats.org/officeDocument/2006/relationships/hyperlink" Target="documents/search/doc-link/?q=%D0%BE%D1%82%2018%20%D0%B8%D1%8E%D0%BB%D1%8F%202024%20%D0%B3%D0%BE%D0%B4%D0%B0%20%E2%84%96%2027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594</Words>
  <Characters>5293</Characters>
  <CharactersWithSpaces>5899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