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внутренних дел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560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предоставления Министерством внутренних дел Приднестровской Молдавской Республики государственной услуги «Выдача адресной справки» (регистрационный № 8653 от 21 января 2019 года) (САЗ 19-3)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560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«Выдача адресной справки» (регистрационный № 8653 от 21 января 2019 года) (САЗ 19-3)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2019 года № 60</w:t>
        </w:r>
      </w:hyperlink>
      <w:r>
        <w:rPr>
          <w:rFonts w:ascii="times new roman;times" w:hAnsi="times new roman;times"/>
          <w:sz w:val="24"/>
        </w:rPr>
        <w:t xml:space="preserve"> (регистрационный № 8757 от 28 марта 2019 года) (САЗ 19-12),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140</w:t>
        </w:r>
      </w:hyperlink>
      <w:r>
        <w:rPr>
          <w:rFonts w:ascii="times new roman;times" w:hAnsi="times new roman;times"/>
          <w:sz w:val="24"/>
        </w:rPr>
        <w:t xml:space="preserve"> (регистрационный № 11766 от 12 июня 2023 года) (САЗ 23-24),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56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«56. Предоставление государственной услуги по выдаче справки с использованием Портала осуществляется в форме электронного документа, подписанного усиленной квалифицированной электронной подписью.»;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57 Приложения к Приказу слова «электронно-цифровой подписи» заменить словами «усиленной квалифицированной электронной подписи»;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59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«59. Предоставление государственной услуги в виде бумажного документа посредством Портала осуществляется путем направления электронного запроса на предоставление государственной услуги посредством Портала с применением простой электронной подписи.».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248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8%20%D0%B3%D0%BE%D0%B4%D0%B0%20%E2%84%96%C2%A056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8%20%D1%84%D0%B5%D0%B2%D1%80%D0%B0%D0%BB%D1%8F%202019%20%D0%B3%D0%BE%D0%B4%D0%B0%20%E2%84%96%C2%A060" TargetMode="External"/><Relationship Id="rId35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6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37" Type="http://schemas.openxmlformats.org/officeDocument/2006/relationships/hyperlink" Target="documents/search/doc-link/?q=%D0%BE%D1%82%2011%20%D0%BC%D0%B0%D1%8F%202023%20%D0%B3%D0%BE%D0%B4%D0%B0%20%E2%84%96%C2%A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624</Words>
  <Characters>3546</Characters>
  <CharactersWithSpaces>4218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