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8"/>
        </w:rPr>
        <w:t xml:space="preserve">О внесении дополнений в Постановление Правительства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8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6">
        <w:r>
          <w:rPr>
            <w:rStyle w:val="Strong"/>
            <w:sz w:val="28"/>
            <w:color w:val="0563C1"/>
            <w:u w:val="single"/>
          </w:rPr>
          <w:t xml:space="preserve">от 8 ноября 2023 года № 356</w:t>
        </w:r>
      </w:hyperlink>
      <w:r>
        <w:rPr>
          <w:rStyle w:val="Strong"/>
          <w:sz w:val="28"/>
        </w:rPr>
        <w:t xml:space="preserve"> 
«Об установлении на 2024 год предельных уровней тарифов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8"/>
        </w:rPr>
        <w:t xml:space="preserve">на услуги государственных учреждений, подведомственных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8"/>
        </w:rPr>
        <w:t xml:space="preserve">Министерству просвещения 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z w:val="28"/>
        </w:rPr>
        <w:t>Приднестровской Молдавской Республики»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 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 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 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356 «Об установлении на 2024 год предельных уровней тарифов на услуги государственных учреждений, подведомственных Министерству просвещения Приднестровской Молдавской Республики» (САЗ 23-45)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 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404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112 (САЗ 24-11)</w:t>
        </w:r>
      </w:hyperlink>
      <w:r>
        <w:rPr>
          <w:rFonts w:ascii="times new roman;times" w:hAnsi="times new roman;times"/>
          <w:sz w:val="24"/>
        </w:rPr>
        <w:t xml:space="preserve">, следующие дополнения: а) подпункт а) пункта 11 главы 5 «Образовательные услуги, оказываемые государственными учреждениями, подведомственными Министерству просвещения Приднестровской Молдавской Республики» Приложения к Постановлению дополнить подпунктами 16), 17) следующего содержания:</w:t>
      </w:r>
    </w:p>
    <w:p>
      <w:pPr>
        <w:pStyle w:val="BodyText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9"/>
        <w:gridCol w:w="632"/>
        <w:gridCol w:w="6306"/>
        <w:gridCol w:w="945"/>
        <w:gridCol w:w="1577"/>
        <w:gridCol w:w="426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«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сварщик (ручной и частично механизированной сварки (наплавки)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5 780,00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мастер по изготовлению швейных изделий (практико-ориентированное (дуальное) обучение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5 780,00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»;</w:t>
            </w:r>
          </w:p>
        </w:tc>
      </w:tr>
    </w:tbl>
    <w:p>
      <w:pPr>
        <w:pStyle w:val="BodyText"/>
        <w:bidi w:val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567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а) пункта 12 главы 5 «Образовательные услуги, оказываемые государственными учреждениями, подведомственными Министерству просвещения Приднестровской Молдавской Республики» Приложения к Постановлению дополнить подпунктами 74) –79):</w:t>
      </w:r>
    </w:p>
    <w:p>
      <w:pPr>
        <w:pStyle w:val="BodyText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7"/>
        <w:gridCol w:w="644"/>
        <w:gridCol w:w="6262"/>
        <w:gridCol w:w="940"/>
        <w:gridCol w:w="1573"/>
        <w:gridCol w:w="43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«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торговое дело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7 707,00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подъемно-транспортных, дорожных машин и оборудования (практико-ориентированная (дуальная) система обучения)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8 741,00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подъемно-транспортных, дорожных машин и оборудования (практико-ориентированная (дуальная) система обучения) 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8 741,00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агромелиорация (практико-ориентированное (дуальное) обучение) 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9 589,00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туризм и гостеприимство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7 707,00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мехатроника (по отраслям) (практико-ориентированное (дуальное) обучение)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8 741,00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»;</w:t>
            </w:r>
          </w:p>
        </w:tc>
      </w:tr>
    </w:tbl>
    <w:p>
      <w:pPr>
        <w:pStyle w:val="BodyText"/>
        <w:bidi w:val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567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б) пункта 12 главы 5 «Образовательные услуги, оказываемые государственными учреждениями, подведомственными Министерству просвещения Приднестровской Молдавской Республики» Приложения к Постановлению дополнить подпунктами 28), 29) следующего содержания:</w:t>
      </w:r>
    </w:p>
    <w:p>
      <w:pPr>
        <w:pStyle w:val="BodyText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7"/>
        <w:gridCol w:w="494"/>
        <w:gridCol w:w="4949"/>
        <w:gridCol w:w="742"/>
        <w:gridCol w:w="1237"/>
        <w:gridCol w:w="32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«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28)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агромелиорация (практико-ориентированное (дуальное) обучение)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3 853,00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агромелиорация (практико-ориентированное (дуальное) обучение) 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10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10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5 736,00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»;</w:t>
            </w:r>
          </w:p>
        </w:tc>
      </w:tr>
    </w:tbl>
    <w:p>
      <w:pPr>
        <w:pStyle w:val="BodyText"/>
        <w:bidi w:val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567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а) пункта 13 главы 5 «Образовательные услуги, оказываемые государственными учреждениями, подведомственными Министерству просвещения Приднестровской Молдавской Республики» Приложения к Постановлению дополнить подпунктами 61) – 68) следующего содержания:</w:t>
      </w:r>
    </w:p>
    <w:p>
      <w:pPr>
        <w:pStyle w:val="BodyText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85"/>
        <w:gridCol w:w="475"/>
        <w:gridCol w:w="5710"/>
        <w:gridCol w:w="951"/>
        <w:gridCol w:w="1427"/>
        <w:gridCol w:w="380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«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пекарь (4 месяца)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слушатель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5 326,00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штукатур (2 месяца)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2 506,00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слесарь по ремонту автомобилей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(3 месяца)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3 759,00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машинист насосных станций (3 месяца)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3 759,00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оператор дождевальных машин и установок (3 месяца)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3 759,00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портной (для учащихся 9-11 классов организаций образования) (1 год)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2 506,00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пекарь (для учащихся 9-11 классов организаций образования) (1 год)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2 506,00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портной (4 месяца)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5 326,00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».</w:t>
            </w:r>
          </w:p>
        </w:tc>
      </w:tr>
    </w:tbl>
    <w:p>
      <w:pPr>
        <w:pStyle w:val="BodyText"/>
        <w:bidi w:val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567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98"/>
        <w:gridCol w:w="2565"/>
        <w:gridCol w:w="3847"/>
      </w:tblGrid>
      <w:tr>
        <w:trPr/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432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ГУВЕРНУЛ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РЕПУБЛИЧИЙ МОЛДОВЕНЕШТЬ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НИСТРЕНЕ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drawing>
                <wp:inline distT="0" distB="0" distL="0" distR="0">
                  <wp:extent cx="1447800" cy="144780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УРЯД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ПРИДНІСТРОВСЬКОЇ МОЛДАВСЬКОЇ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РЕСПУБЛІКИ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ПРАВИТЕЛЬСТВО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 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ПОСТАНОВЛЕНИЕ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  <w:lang w:val="en-US"/>
              </w:rPr>
              <w:t xml:space="preserve">12 </w:t>
            </w:r>
            <w:r>
              <w:rPr>
                <w:rFonts w:ascii="times new roman;times" w:hAnsi="times new roman;times"/>
                <w:sz w:val="20"/>
              </w:rPr>
              <w:t xml:space="preserve">августа </w:t>
            </w:r>
            <w:r>
              <w:rPr>
                <w:rFonts w:ascii="times new roman;times" w:hAnsi="times new roman;times"/>
                <w:sz w:val="20"/>
                <w:lang w:val="en-US"/>
              </w:rPr>
              <w:t xml:space="preserve">2024 </w:t>
            </w:r>
            <w:r>
              <w:rPr>
                <w:rFonts w:ascii="times new roman;times" w:hAnsi="times new roman;times"/>
                <w:sz w:val="20"/>
              </w:rPr>
              <w:t>года                                                                                         № 370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 внесении дополнений в Постановление Правительства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356</w:t>
        </w:r>
      </w:hyperlink>
      <w:r>
        <w:rPr>
          <w:rFonts w:ascii="times new roman;times" w:hAnsi="times new roman;times"/>
          <w:sz w:val="24"/>
        </w:rPr>
        <w:t xml:space="preserve"> 
«Об установлении на 2024 год предельных уровней тарифов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услуги государственных учреждений, подведомственных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Министерству просвещения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Приднестровской Молдавской Республики»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
и дополнениями, внесенными постановлениями Правительства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Правительство 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356 «Об установлении на 2024 год предельных уровней тарифов на услуги государственных учреждений, подведомственных Министерству просвещения Приднестровской Молдавской Республики» (САЗ 23-45)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404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112 
(САЗ 24-11)</w:t>
        </w:r>
      </w:hyperlink>
      <w:r>
        <w:rPr>
          <w:rFonts w:ascii="times new roman;times" w:hAnsi="times new roman;times"/>
          <w:sz w:val="24"/>
        </w:rPr>
        <w:t xml:space="preserve">, следующие дополнения: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подпункт а) пункта 11 главы 5 «Образовательные услуги, оказываемые государственными учреждениями, подведомственными Министерству просвещения Приднестровской Молдавской Республики» Приложения </w:t>
        <w:br/>
        <w:t>к Постановлению дополнить подпунктами 16), 17) следующего содержания:</w:t>
      </w:r>
    </w:p>
    <w:p>
      <w:pPr>
        <w:pStyle w:val="BodyText"/>
        <w:bidi w:val="0"/>
        <w:spacing w:before="0" w:after="283"/>
        <w:ind w:firstLine="567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21"/>
        <w:gridCol w:w="289"/>
        <w:gridCol w:w="8036"/>
        <w:gridCol w:w="458"/>
        <w:gridCol w:w="728"/>
        <w:gridCol w:w="178"/>
      </w:tblGrid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16)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сварщик (ручной и частично механизированной сварки (наплавки)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5 780,00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мастер по изготовлению швейных изделий (практико-ориентированное (дуальное) обучение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5 780,00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»;</w:t>
            </w:r>
          </w:p>
        </w:tc>
      </w:tr>
    </w:tbl>
    <w:p>
      <w:pPr>
        <w:pStyle w:val="BodyText"/>
        <w:bidi w:val="0"/>
        <w:spacing w:before="0" w:after="283"/>
        <w:ind w:firstLine="567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подпункт а) пункта 12 главы 5 «Образовательные услуги, оказываемые государственными учреждениями, подведомственными Министерству просвещения Приднестровской Молдавской Республики» Приложения </w:t>
        <w:br/>
        <w:t>к Постановлению дополнить подпунктами 74) –79):</w:t>
      </w:r>
    </w:p>
    <w:p>
      <w:pPr>
        <w:pStyle w:val="BodyText"/>
        <w:bidi w:val="0"/>
        <w:spacing w:before="0" w:after="283"/>
        <w:ind w:firstLine="567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17"/>
        <w:gridCol w:w="253"/>
        <w:gridCol w:w="8266"/>
        <w:gridCol w:w="382"/>
        <w:gridCol w:w="642"/>
        <w:gridCol w:w="150"/>
      </w:tblGrid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74)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торговое дело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7 707,00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техническая эксплуатация подъемно-транспортных, дорожных машин и оборудования (практико-ориентированная (дуальная) система обучения)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8 741,00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техническая эксплуатация подъемно-транспортных, дорожных машин и оборудования (практико-ориентированная (дуальная) система обучения) 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8 741,00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агромелиорация (практико-ориентированное (дуальное) обучение) 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9 589,00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туризм и гостеприимство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7 707,00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мехатроника (по отраслям) (практико-ориентированное (дуальное) обучение)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8 741,00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»;</w:t>
            </w:r>
          </w:p>
        </w:tc>
      </w:tr>
    </w:tbl>
    <w:p>
      <w:pPr>
        <w:pStyle w:val="BodyText"/>
        <w:bidi w:val="0"/>
        <w:spacing w:before="0" w:after="283"/>
        <w:ind w:firstLine="567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подпункт б) пункта 12 главы 5 «Образовательные услуги, оказываемые государственными учреждениями, подведомственными Министерству просвещения Приднестровской Молдавской Республики» Приложения </w:t>
        <w:br/>
        <w:t>к Постановлению дополнить подпунктами 28), 29) следующего содержания:</w:t>
      </w:r>
    </w:p>
    <w:p>
      <w:pPr>
        <w:pStyle w:val="BodyText"/>
        <w:bidi w:val="0"/>
        <w:spacing w:before="0" w:after="283"/>
        <w:ind w:firstLine="567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54"/>
        <w:gridCol w:w="367"/>
        <w:gridCol w:w="7558"/>
        <w:gridCol w:w="581"/>
        <w:gridCol w:w="924"/>
        <w:gridCol w:w="226"/>
      </w:tblGrid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28)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агромелиорация (практико-ориентированное (дуальное) обучение)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3 853,00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агромелиорация (практико-ориентированное (дуальное) обучение) *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5 736,00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»;</w:t>
            </w:r>
          </w:p>
        </w:tc>
      </w:tr>
    </w:tbl>
    <w:p>
      <w:pPr>
        <w:pStyle w:val="BodyText"/>
        <w:bidi w:val="0"/>
        <w:spacing w:before="0" w:after="283"/>
        <w:ind w:firstLine="567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подпункт а) пункта 13 главы 5 «Образовательные услуги, оказываемые государственными учреждениями, подведомственными Министерству просвещения Приднестровской Молдавской Республики» Приложения </w:t>
        <w:br/>
        <w:t>к Постановлению дополнить подпунктами 61) – 68) следующего содержания:</w:t>
      </w:r>
    </w:p>
    <w:p>
      <w:pPr>
        <w:pStyle w:val="BodyText"/>
        <w:bidi w:val="0"/>
        <w:spacing w:before="0" w:after="283"/>
        <w:ind w:firstLine="567" w:left="0" w:right="0"/>
        <w:jc w:val="both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9"/>
        <w:gridCol w:w="333"/>
        <w:gridCol w:w="7056"/>
        <w:gridCol w:w="1245"/>
        <w:gridCol w:w="838"/>
        <w:gridCol w:w="199"/>
      </w:tblGrid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61)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пекарь (4 месяца)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слушатель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5 326,00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штукатур (2 месяца)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2 506,00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слесарь по ремонту автомобилей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(3 месяца)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3 759,00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машинист насосных станций (3 месяца)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3 759,00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оператор дождевальных машин и установок (3 месяца)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3 759,00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портной (для учащихся 9-11 классов организаций образования) (1 год)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2 506,00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пекарь (для учащихся 9-11 классов организаций образования) (1 год)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2 506,00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портной (4 месяца)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слушатель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5 326,00</w:t>
            </w:r>
          </w:p>
        </w:tc>
        <w:tc>
          <w:tcPr>
            <w:tcW w:w="0" w:type="auto"/>
            <w:tcBorders/>
            <w:tcMar>
              <w:right w:w="0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</w:t>
            </w:r>
            <w:r>
              <w:rPr>
                <w:rFonts w:ascii="times new roman;times" w:hAnsi="times new roman;times"/>
                <w:color w:val="000000"/>
                <w:sz w:val="20"/>
              </w:rPr>
              <w:t>.</w:t>
            </w:r>
          </w:p>
        </w:tc>
      </w:tr>
    </w:tbl>
    <w:p>
      <w:pPr>
        <w:pStyle w:val="BodyText"/>
        <w:bidi w:val="0"/>
        <w:spacing w:before="0" w:after="283"/>
        <w:ind w:firstLine="567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  ПРАВИТЕЛЬСТВА                                                                    А.РОЗЕНБЕРГ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C:/Users/Mute/AppData/Local/Temp/msohtmlclip1/01/clip_image002.jp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8%20%D0%BD%D0%BE%D1%8F%D0%B1%D1%80%D1%8F%202023%20%D0%B3%D0%BE%D0%B4%D0%B0%20%E2%84%96%20356" TargetMode="External"/><Relationship Id="rId7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8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9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10" Type="http://schemas.openxmlformats.org/officeDocument/2006/relationships/hyperlink" Target="documents/search/doc-link/?q=%D0%BE%D1%82%2029%20%D0%BC%D0%B0%D1%80%D1%82%D0%B0%202018%20%D0%B3%D0%BE%D0%B4%D0%B0%20%E2%84%96%2093%C2%A0%28%D0%A1%D0%90%D0%97%2018-13%29" TargetMode="External"/><Relationship Id="rId11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2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3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4" Type="http://schemas.openxmlformats.org/officeDocument/2006/relationships/hyperlink" Target="documents/search/doc-link/?q=%D0%BE%D1%82%206%20%D1%81%D0%B5%D0%BD%D1%82%D1%8F%D0%B1%D1%80%D1%8F%C2%A02019%20%D0%B3%D0%BE%D0%B4%D0%B0%20%E2%84%96%20328%20%28%D0%A1%D0%90%D0%97%2019-34%29" TargetMode="External"/><Relationship Id="rId15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6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7" Type="http://schemas.openxmlformats.org/officeDocument/2006/relationships/hyperlink" Target="documents/search/doc-link/?q=%D0%BE%D1%82%2010%20%D0%B0%D0%BF%D1%80%D0%B5%D0%BB%D1%8F%202020%20%D0%B3%D0%BE%D0%B4%D0%B0%20%E2%84%96%20109%C2%A0%28%D0%A1%D0%90%D0%97%2020-15%29" TargetMode="External"/><Relationship Id="rId18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9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20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1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2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3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4" Type="http://schemas.openxmlformats.org/officeDocument/2006/relationships/hyperlink" Target="documents/search/doc-link/?q=%D0%BE%D1%82%2021%20%D0%BE%D0%BA%D1%82%D1%8F%D0%B1%D1%80%D1%8F%202022%20%D0%B3%D0%BE%D0%B4%D0%B0%20%E2%84%96%20392%C2%A0%28%D0%A1%D0%90%D0%97%2022-42%29" TargetMode="External"/><Relationship Id="rId25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6" Type="http://schemas.openxmlformats.org/officeDocument/2006/relationships/hyperlink" Target="documents/search/doc-link/?q=%D0%BE%D1%82%2014%20%D0%BC%D0%B0%D1%80%D1%82%D0%B0%202023%20%D0%B3%D0%BE%D0%B4%D0%B0%C2%A0%E2%84%96%2079%20%28%D0%A1%D0%90%D0%97%2023-1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8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9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30" Type="http://schemas.openxmlformats.org/officeDocument/2006/relationships/hyperlink" Target="documents/search/doc-link/?q=%D0%BE%D1%82%208%20%D0%BD%D0%BE%D1%8F%D0%B1%D1%80%D1%8F%202023%20%D0%B3%D0%BE%D0%B4%D0%B0%20%E2%84%96%20356%20%C2%AB%D0%9E%D0%B1%20%D1%83%D1%81%D1%82%D0%B0%D0%BD%D0%BE%D0%B2%D0%BB%D0%B5%D0%BD%D0%B8%D0%B8%20%D0%BD%D0%B0%202024%20%D0%B3%D0%BE%D0%B4%20%D0%BF%D1%80%D0%B5%D0%B4%D0%B5%D0%BB%D1%8C%D0%BD%D1%8B%D1%85%20%D1%83%D1%80%D0%BE%D0%B2%D0%BD%D0%B5%D0%B9%20%D1%82%D0%B0%D1%80%D0%B8%D1%84%D0%BE%D0%B2%20%D0%BD%D0%B0%20%D1%83%D1%81%D0%BB%D1%83%D0%B3%D0%B8%20%D0%B3%D0%BE%D1%81%D1%83%D0%B4%D0%B0%D1%80%D1%81%D1%82%D0%B2%D0%B5%D0%BD%D0%BD%D1%8B%D1%85%20%D1%83%D1%87%D1%80%D0%B5%D0%B6%D0%B4%D0%B5%D0%BD%D0%B8%D0%B9%2C%20%D0%BF%D0%BE%D0%B4%D0%B2%D0%B5%D0%B4%D0%BE%D0%BC%D1%81%D1%82%D0%B2%D0%B5%D0%BD%D0%BD%D1%8B%D1%85%20%D0%9C%D0%B8%D0%BD%D0%B8%D1%81%D1%82%D0%B5%D1%80%D1%81%D1%82%D0%B2%D1%83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3-45%29" TargetMode="External"/><Relationship Id="rId31" Type="http://schemas.openxmlformats.org/officeDocument/2006/relationships/hyperlink" Target="documents/search/doc-link/?q=%D0%BE%D1%82%2011%20%D0%B4%D0%B5%D0%BA%D0%B0%D0%B1%D1%80%D1%8F%202023%20%D0%B3%D0%BE%D0%B4%D0%B0%20%E2%84%96%20404%20%28%D0%A1%D0%90%D0%97%2023-50%29" TargetMode="External"/><Relationship Id="rId32" Type="http://schemas.openxmlformats.org/officeDocument/2006/relationships/hyperlink" Target="documents/search/doc-link/?q=%D0%BE%D1%82%204%20%D0%BC%D0%B0%D1%80%D1%82%D0%B0%202024%20%D0%B3%D0%BE%D0%B4%D0%B0%20%E2%84%96%20112%C2%A0%28%D0%A1%D0%90%D0%97%2024-11%29" TargetMode="External"/><Relationship Id="rId33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34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35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3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37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38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39" Type="http://schemas.openxmlformats.org/officeDocument/2006/relationships/hyperlink" Target="documents/search/doc-link/?q=%D0%BE%D1%82%204%20%D0%BC%D0%B0%D1%80%D1%82%D0%B0%202024%20%D0%B3%D0%BE%D0%B4%D0%B0%20%E2%84%96%20112%20%0A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1449</Words>
  <Characters>8898</Characters>
  <CharactersWithSpaces>10465</CharactersWithSpaces>
  <Paragraphs>292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