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ТАМОЖЕННОГО КОМИТЕТА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Государственного таможенного комитета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490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 порядке принятия решений о классификации товаров в соответствии с Товарной номенклатурой внешнеэкономической деятельности» (регистрационный № 8064 от 21 декабря 2017 года) (САЗ 17-52)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12425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статьями 278, 279, 280 Таможенного кодекса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Государственного таможенного комитета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490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принятия решений о классификации товаров в соответствии с Товарной номенклатурой внешнеэкономической деятельности» (регистрационный № 8064 от 21 декабря 2017 года) (САЗ 17-52) с изменениями и дополнениями, внесенными приказами Государственного таможенного комитета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2019 года № 25</w:t>
        </w:r>
      </w:hyperlink>
      <w:r>
        <w:rPr>
          <w:rFonts w:ascii="times new roman;times" w:hAnsi="times new roman;times"/>
          <w:sz w:val="24"/>
        </w:rPr>
        <w:t xml:space="preserve"> (регистрационный № 8723 от 6 марта 2019 года) (САЗ 19-9),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2020 года № 176</w:t>
        </w:r>
      </w:hyperlink>
      <w:r>
        <w:rPr>
          <w:rFonts w:ascii="times new roman;times" w:hAnsi="times new roman;times"/>
          <w:sz w:val="24"/>
        </w:rPr>
        <w:t xml:space="preserve"> (регистрационный № 9592 от 13 июля 2020 года) (САЗ 20-29),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340</w:t>
        </w:r>
      </w:hyperlink>
      <w:r>
        <w:rPr>
          <w:rFonts w:ascii="times new roman;times" w:hAnsi="times new roman;times"/>
          <w:sz w:val="24"/>
        </w:rPr>
        <w:t xml:space="preserve"> (регистрационный № 9930 от 25 декабря 2020 года) (САЗ 20-52),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2021 года № 182</w:t>
        </w:r>
      </w:hyperlink>
      <w:r>
        <w:rPr>
          <w:rFonts w:ascii="times new roman;times" w:hAnsi="times new roman;times"/>
          <w:sz w:val="24"/>
        </w:rPr>
        <w:t xml:space="preserve"> (регистрационный № 10347 от 23 июня 2021 года) (САЗ 21-25),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Срок принятия Решения не может превышать 15 (пятнадцати) рабочих дней со дня, следующего за днем регистрации запроса.».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организации таможенного контроля Государственного таможенного комитета Приднестровской Молдавской Республики, начальника управления информационных технологий Государственного таможенного комитета Приднестровской Молдавской Республики и начальников таможен.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                          В. ГРАБКО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4%D0%B5%D0%BA%D0%B0%D0%B1%D1%80%D1%8F%202017%20%D0%B3%D0%BE%D0%B4%D0%B0%20%E2%84%96%20490" TargetMode="External"/><Relationship Id="rId6" Type="http://schemas.openxmlformats.org/officeDocument/2006/relationships/hyperlink" Target="documents/search/doc-link/?q=%D0%BE%D1%82%2023%20%D1%8F%D0%BD%D0%B2%D0%B0%D1%80%D1%8F%202019%20%D0%B3%D0%BE%D0%B4%D0%B0%20%E2%84%96%2025" TargetMode="External"/><Relationship Id="rId7" Type="http://schemas.openxmlformats.org/officeDocument/2006/relationships/hyperlink" Target="documents/search/doc-link/?q=%D0%BE%D1%82%2025%20%D0%B8%D1%8E%D0%BD%D1%8F%202020%20%D0%B3%D0%BE%D0%B4%D0%B0%20%E2%84%96%20176" TargetMode="External"/><Relationship Id="rId8" Type="http://schemas.openxmlformats.org/officeDocument/2006/relationships/hyperlink" Target="documents/search/doc-link/?q=%D0%BE%D1%82%2026%20%D0%BD%D0%BE%D1%8F%D0%B1%D1%80%D1%8F%202020%20%D0%B3%D0%BE%D0%B4%D0%B0%20%E2%84%96%20340" TargetMode="External"/><Relationship Id="rId9" Type="http://schemas.openxmlformats.org/officeDocument/2006/relationships/hyperlink" Target="documents/search/doc-link/?q=%D0%BE%D1%82%207%20%D0%B8%D1%8E%D0%BD%D1%8F%202021%20%D0%B3%D0%BE%D0%B4%D0%B0%20%E2%84%96%2018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310</Words>
  <Characters>2100</Characters>
  <CharactersWithSpaces>2423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