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3376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 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 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 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 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 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 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 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 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 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 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2 «Мемориальный», «Избирательный округ № 5 «Центральный», «Избирательный округ № 11 «Центральный», «Избирательный округ № 14 «Металлургический», «Избирательный округ № 17 «Большемолокишский», «Избирательный округ № 20 «Первомайский», «Избирательный округ № 24 «Парканский», «Избирательный округ № 26 «Бородинский», «Избирательный округ № 27 «Партизанский», «Избирательный округ № 30 «Кировский», «Избирательный округ № 33 «Восточный»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3376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Постановлению Верховного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от 25 сентября 2024 года № 3376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 внесении изменения в Постановление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25">
        <w:r>
          <w:rPr>
            <w:rFonts w:ascii="times new roman;times" w:hAnsi="times new roman;times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"Об утверждении Государственной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исполнения наказов избирателей на 2024 год"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(официальный сайт Министерства юстиции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1"/>
        <w:gridCol w:w="3915"/>
        <w:gridCol w:w="4013"/>
        <w:gridCol w:w="178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З. Космодемьянской, дд. 41–47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(сквер)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площадки для досуга и занятий спортом,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включая проектные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328 699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Кишиневская, дд. 29, 33, 35, 37,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109–115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малых форм: скамейки – 51 ед.; столы – 8 ед.; урны – 24 ед.; качели – 1 ед.; ограждения клумбы – 1 ед. (в том числе за счет остатка, сложившегося по состоянию на 1 января 2024 года, в сумме 46 166 руб.)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Киевская, дд. 6, 8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Чайковского, д. 3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Протягайловская, д. 2/1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Бендерского восстания, дд. 3, 17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Ермакова, д. 10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Петровского, д. 24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Панфилова, дд. 2, 6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Одесская, дд. 8, 12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Кишиневская, дд. 33–35, вокруг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футбольной площадки</w:t>
            </w:r>
          </w:p>
        </w:tc>
        <w:tc>
          <w:tcPr>
            <w:tcW w:w="40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9"/>
        <w:gridCol w:w="4010"/>
        <w:gridCol w:w="3953"/>
        <w:gridCol w:w="17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Кишиневская, дд. 33–35,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футбольная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замощение тротуарной плиткой пешеходных дорожек вокруг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футбольной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З. Космодемьянской, д. 8б, ГОУ "Республиканский кадетский корпус им. светлейшего князя Г. А. Потемкина-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Таврического" Министерства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кондиционеров для оборудования помещений и кабинетов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З. Космодемьянской, дд. 41–49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проезда от дома № 41 до дома № 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2 466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546 166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Суворова, д. 41, подъезды № 1–6;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Ленина, 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Ленина, д. 1 (подъезды № 3,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4 428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290 591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504 428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народного образования", МОУ "Дубоссарская русская средняя общеобразовательная школа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ДО "Дворец детско- юношеского 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культуры", МОУ ДО "Дубоссарская детская музыкальная школа 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3"/>
        <w:gridCol w:w="3833"/>
        <w:gridCol w:w="4118"/>
        <w:gridCol w:w="177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г.Дубоссары, МУ "Дубоссарское управление народного образования", МДОУ "Детский сад компенсирующего вида №1 "Красная шапочка"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г.Дубоссары, ул.Ломоносова, дд. 32, 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благоустройство прилегающей территории из тротуарной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плитки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г.Дубоссары, МУ "Дубоссарское управление культуры", МОУ ДО "Дубоссарская детская художественная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11 013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гимназия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"Детский сад комбинированного вида №13 "Радуга"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рабочий проект реконструкции системы вентиляции пищеблока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830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242 937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14 "Металлургический"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17,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"Рыбницкий центр развития 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малых архитектурных форм на игровых прогулочных площадках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198 690</w:t>
            </w:r>
          </w:p>
        </w:tc>
      </w:tr>
      <w:tr>
        <w:trPr/>
        <w:tc>
          <w:tcPr>
            <w:tcW w:w="4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Пушкина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Свердлова, д. 33, ул. Титова,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54 920</w:t>
            </w:r>
          </w:p>
        </w:tc>
      </w:tr>
      <w:tr>
        <w:trPr/>
        <w:tc>
          <w:tcPr>
            <w:tcW w:w="4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малых архитектурных форм,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ограждения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40 640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41а, МДОУ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"Рыбницкий центр развития ребенка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2"/>
        <w:gridCol w:w="4046"/>
        <w:gridCol w:w="3907"/>
        <w:gridCol w:w="17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Ленина, д. 60, МОУ "Рыбницкая русская средняя образовательная школа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Вальченко, д. 15, МОУ "Рыбницкая русская средняя образовательная школа № 10 с гимназическими классами"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10 414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44 824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510 414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17 "Большемолокишский"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Андреевка, администрация с. Андреевка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оплата стоимости выполненных работ по установке тротуарной плитки в парковой зоне центра с. Андреевка. Оплата стоимости выполненных работ по строительству аллей в парке центра с. Андреевка. Приобретение строительных материалов для проведения строительства аллей в парке центра с. Андреевка. Приобретение строительных материалов для ремонта мемориала в центре с. Андреевка. Оплата стоимости выполненных работ по проведению ремонта мемориала в центре с. Андреевка. Приобретение тренажеров, лавочек и урн для мусора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23 262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Белочи, администрация с. Белочи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Белочи, МОУ "Белочинская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24 308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3994"/>
        <w:gridCol w:w="4012"/>
        <w:gridCol w:w="173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Большой Молокиш, администрация с. Большой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компьютерной, музыкальной, бытовой и другой оргтехники (компьютеры в сборе, ноутбуки, многофункциональные устройства). Оплата услуг по установке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31 436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Большой Молокиш, МОУ "Больше-Молокишская 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компьютерной, музыкальной, бытовой и другой оргтехники (компьютеры в сборе, ноутбуки, многофункциональные устройства). Оплата услуг по установке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Броштяны,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Броштяны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фонарей уличного освещения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Броштяны, МОУ "Броштянская русская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 для ремонта крыши здания школы и установки навеса для школы села. Оплата услуг по ремонту крыши здания школы и установке навеса для школы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Вадатурково,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Вадатурково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21 674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Гараба, администрация с. Гараба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устройства, электрочайники, чернила для принтера, USB-модули памяти (флешнакопители)). Приобретение и установка фонарей уличного освещения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Гараба, МОУ "Гарабская русская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устройства, электрочайники, чернила для принтера, USB-модули памяти (флешнакопители))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1"/>
        <w:gridCol w:w="3919"/>
        <w:gridCol w:w="4067"/>
        <w:gridCol w:w="174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Ержово, администрация с. Ержово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тротуарной плитки в селе. Услуги по восстановлению отмостки вокруг здания сельского СВА. Приобретение и установка ограждения вокруг территории сельского СВА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111 773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Колбасна,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Колбасна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профнастила для кровли летней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39 845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Красненькое,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Красненькое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навеса в центре с. Красненькое.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навеса на кладбище с. Ивановка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65 808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Станиславка,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Станиславка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скамеек в местах общего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пользования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19 478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Малый Молокиш,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с. Малый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установка беседки и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Плоть, администрация с. Плоть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выполнение работ по замене щебеночного покрытия дороги села на асфальтобетонное (в том числе за счет остатка, сложившегося по состоянию на 1 января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2024 года, в сумме 31 740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33 772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Строенцы, администрация с. Строенцы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с програмным обеспечением. Приобретение и установка скамьи со спинкой. Приобретение бойлера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13 317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Строенцы, МОУ "Строенецкая 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с програмным обеспечением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7 413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Советское, администрация с. Советское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мебели, текстиля, компьютерной,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музыкальной, климатической техники (с услугой по установке), бытовой, музыкальной (акустической) и другой оргтехники (компьютеры в сборе, ноутбуки, многофункциональные устройства), модули памяти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(флешнакопители)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17 657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4"/>
        <w:gridCol w:w="3728"/>
        <w:gridCol w:w="4309"/>
        <w:gridCol w:w="17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Ульма, администрация с. Ульма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генератора PRO-CRAFT GP-60 5,5 кВт, бетономешалки БМ-125л "Могилев", маски сварочной "Хамелеон" STROMO SX - 5000B, дисков SKAIFU (для "болгарки"),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27 736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Ульма, фельдшерско-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акушерский пункт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с. Ульма, МОУ "Ульманский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столовой посуды, принадлежностей, приборов,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техники для кухни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3 391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6 305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531 740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народного образования", МОУ "Чобручская средняя общеобразовательная школа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теннисного стола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4 700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портативной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6 508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народного образования", МОУ "Чобручская средняя общеобразовательная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устройств для ввода информации для компьютерного класса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народного образования", МДОУ "Детский сад "Фэт Фрумос"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многофункционального печатающего устройства и ламинатора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народного образования", МОУ ДО "Дом детско- юношеского творчества с. Чобручи"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оборудования и оплата услуг по присоединению к высокоскоростной сети "Интернет"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6"/>
        <w:gridCol w:w="3727"/>
        <w:gridCol w:w="4244"/>
        <w:gridCol w:w="17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культуры", государственный парк садово-паркового искусства им. Д. К. Родина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оборудования для полива газонов и ухода за газонами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 "Слободзейское районное управление культуры", Дом культуры с. Фрунзе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кабелей для звукоусилительной аппаратуры (в том числе за счет остатка, сложившегося по состоянию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1 января 2024 года, в сумме 711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 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"Слободзейское районное управление по физической культуре, спорту, туризму и молодежной политике", МОУ ДО "Чобручская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детско-юношеская спортивная школа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13 770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транспортные расходы на участие в международных турнирах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29 050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футболок с печатью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5 950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п. Первомайск,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администрация п.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комплекта звукоусилительной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99 162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монтаж кондиционеров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7 700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Чобручи,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дорожной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250 000</w:t>
            </w:r>
          </w:p>
        </w:tc>
      </w:tr>
      <w:tr>
        <w:trPr/>
        <w:tc>
          <w:tcPr>
            <w:tcW w:w="4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монтаж кондиционеров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17 929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Фрунзе,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Фрунзе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шин для трактора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500 711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24 "Парканский"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Ближний Хутор, администрация с.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уличного освещения на отрезке дороги от ул. Тираспольской (поклонный крест), переходящей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Сл. Сербскую в с.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196 023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Ближний Хутор, МОУ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"Ближнехуторская ООШ"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крыльца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62 704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Парканы, пер. Школьный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гравийного покрытия автомобильной дороги ( в том числе за счет остатка, сложившегося по состоянию на 1 января 2024 года, в сумме 6 586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247 859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506 586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1"/>
        <w:gridCol w:w="3673"/>
        <w:gridCol w:w="4252"/>
        <w:gridCol w:w="17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теннисных столов (2 шт.) и скамеек (3 шт.)</w:t>
            </w:r>
          </w:p>
        </w:tc>
        <w:tc>
          <w:tcPr>
            <w:tcW w:w="17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 скамеек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(2 шт.)</w:t>
            </w:r>
          </w:p>
        </w:tc>
        <w:tc>
          <w:tcPr>
            <w:tcW w:w="17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17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399 405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27 "Партизанский"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47/1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2. Ремонт внутренней входной группы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61 842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81/12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 3-эт. дома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62 537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между д. 50 и д.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устройство тротуара за магазином "Артик", между д. 50 и д. 52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пер.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96 862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83/1, ул. К. Цеткин,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д. 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элементов (тренажеров)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спортивной площадке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25 200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Советская, д. 59, МОУ "Тираспольская средняя школа № 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А. С. Пушкина"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ограждения трибуны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12 300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телевизоров (3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11 880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телевизоров (5 шт.) и кронштейнов (5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19 385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Космонавтов, д. 67,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Космонавтов, д. 4/1, пер. Чкалова, д. 53, ул. Космонавтов, д. 37, пер. Чкалова, д. 47, пер. Чкалова, д. 49, ул. Космонавтов, д. 16/2,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Шевченко, д. 81/14, ул. Луначарского, д. 34,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пер. Набережный,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элементов (скамеек) на объектах инфраструктуры округа (18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69 065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0"/>
        <w:gridCol w:w="3848"/>
        <w:gridCol w:w="4110"/>
        <w:gridCol w:w="176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9 Января, д.2 "а", экологический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центр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компьютеров (5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44 780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87, МДОУ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"Детский сад комбинированного вида №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ноутбуков с мышкой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Маркса, д. 109, МОУ "Тираспольская средняя школа № 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С. А. Крупко"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цветного лазерного МФУ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9 740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Суворова, д. 42, МДОУ "Детский сад общеразвивающего вида № 43 "Солнечный лучик"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 (1 шт.), ламинатора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4 407</w:t>
            </w:r>
          </w:p>
        </w:tc>
      </w:tr>
      <w:tr>
        <w:trPr/>
        <w:tc>
          <w:tcPr>
            <w:tcW w:w="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кухни (1 шт.) и телевизора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6 298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Космонавтов, д.14, МДОУ "Центр развития ребенка № 55 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для мультимедийной установки (1 шт.), внешнего накопителя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47/6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подъезда № 2 (в том числе за счет остатка, сложившегося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36 270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Маркса, д. 118, МДОУ "Детский сад общеразвивающего вида № 46 "Белая акация"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 (1 шт.), кронштейна (1 шт.), акустики ( 1 шт.), отпаривателя (1 шт.), флешки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7 994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536 270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6"/>
        <w:gridCol w:w="3680"/>
        <w:gridCol w:w="4261"/>
        <w:gridCol w:w="17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скамеек (в том числе за счет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16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84 975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МОУ "Тираспольская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8"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искусственной елки в школу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ул.Энергетиков от д. 34 до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нечетная сторона ул. Гоголя, от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Сакриера до ул. Калинина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мкр-н Кировский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ямочный ремонт дорог и тротуаров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Украинская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забора кладбища, ремонт входных ворот и калитки кладбища, вырубка кустарников на кладбище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информационных табличек о правилах пользования детскими площадками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детских крытых песочниц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500 016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33 "Восточный"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1", МОУ "Днестровская средняя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сертификатов для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наборов для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14 145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1"/>
        <w:gridCol w:w="3907"/>
        <w:gridCol w:w="4017"/>
        <w:gridCol w:w="17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средств,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МДОУ "Детский сад № 1 "Березка", МДОУ "Детский сад № 3 "Теремок", МДОУ "Детский сад № 5 "Чебурашка", МДОУ "Детский сад № 6 "Флоричика"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новогодних подарков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1", МОУ "Днестровская средняя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новогодних подарков для учащихся</w:t>
            </w:r>
          </w:p>
        </w:tc>
        <w:tc>
          <w:tcPr>
            <w:tcW w:w="17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</w:rPr>
              <w:t>1", МОУ "Днестровская средняя школа №2", МОУ ДО "Днестровская детско-юношеская спортивная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ДО "Днестровский детско- юношеский центр"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ткани и фурнитуры (для пошива ростовых кукол)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МУ "ДК "Энергетик", МОУ "Днестровская средняя школа № 1",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"Днестровская средняя школа № 2", МДОУ "Детский сад № 1 "Березка", МДОУ "Детский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3 "Теремок", МДОУ "Детский сад № 5 "Чебурашка", МДОУ "Детский сад № 6 "Флоричика", МОУ "Детская школа искусств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Днестровск", МОУ ДО "Днестровский детско- юношеский центр", МОУ ДО "Днестровская детско- юношеская спортивная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185 855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45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C2%A0%E2%84%96%203070" TargetMode="External"/><Relationship Id="rId15" Type="http://schemas.openxmlformats.org/officeDocument/2006/relationships/hyperlink" Target="documents/search/doc-link/?q=%D0%BE%D1%82%2029%20%D0%BC%D0%B0%D1%8F%202024%20%D0%B3%D0%BE%D0%B4%D0%B0%C2%A0%E2%84%96%203096" TargetMode="External"/><Relationship Id="rId16" Type="http://schemas.openxmlformats.org/officeDocument/2006/relationships/hyperlink" Target="documents/search/doc-link/?q=%D0%BE%D1%82%205%20%D0%B8%D1%8E%D0%BD%D1%8F%202024%20%D0%B3%D0%BE%D0%B4%D0%B0%C2%A0%E2%84%96%203115" TargetMode="External"/><Relationship Id="rId17" Type="http://schemas.openxmlformats.org/officeDocument/2006/relationships/hyperlink" Target="documents/search/doc-link/?q=%D0%BE%D1%82%2013%20%D0%B8%D1%8E%D0%BD%D1%8F%202024%20%D0%B3%D0%BE%D0%B4%D0%B0%C2%A0%E2%84%96%203159" TargetMode="External"/><Relationship Id="rId18" Type="http://schemas.openxmlformats.org/officeDocument/2006/relationships/hyperlink" Target="documents/search/doc-link/?q=%D0%BE%D1%82%2026%20%D0%B8%D1%8E%D0%BD%D1%8F%202024%20%D0%B3%D0%BE%D0%B4%D0%B0%C2%A0%E2%84%96%203213" TargetMode="External"/><Relationship Id="rId19" Type="http://schemas.openxmlformats.org/officeDocument/2006/relationships/hyperlink" Target="documents/search/doc-link/?q=%D0%BE%D1%82%203%20%D0%B8%D1%8E%D0%BB%D1%8F%202024%20%D0%B3%D0%BE%D0%B4%D0%B0%C2%A0%E2%84%96%203246" TargetMode="External"/><Relationship Id="rId20" Type="http://schemas.openxmlformats.org/officeDocument/2006/relationships/hyperlink" Target="documents/search/doc-link/?q=%D0%BE%D1%82%2010%20%D0%B8%D1%8E%D0%BB%D1%8F%202024%20%D0%B3%D0%BE%D0%B4%D0%B0%C2%A0%E2%84%96%203283" TargetMode="External"/><Relationship Id="rId21" Type="http://schemas.openxmlformats.org/officeDocument/2006/relationships/hyperlink" Target="documents/search/doc-link/?q=%D0%BE%D1%82%2017%20%D0%B8%D1%8E%D0%BB%D1%8F%202024%20%D0%B3%D0%BE%D0%B4%D0%B0%C2%A0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C2%A0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C2%A0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20%E2%84%96%203376" TargetMode="External"/><Relationship Id="rId25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3497</Words>
  <Characters>21124</Characters>
  <CharactersWithSpaces>24298</CharactersWithSpaces>
  <Paragraphs>891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