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мая 2022 года № 193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возмещении (компенсации)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судебных издержек, связанных с производством по уголовному делу,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издержек в связи с рассмотрением гражданского дела,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рассмотрением дела Арбитражным судом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а также расходов в связи с выполнением требования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Конституционного суда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актуализации норм нормативного правового акта Правительства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2022 года № 193 «Об утверждении Положения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 возмещении (компенсации) судебных издержек, связанных с производством по уголовному делу, издержек в связи с рассмотрением гражданского дела, рассмотрением дела Арбитражным судом Приднестровской Молдавской Республики, а также расходов в связи с выполнением требования Конституционного суда Приднестровской Молдавской Республики» 
(САЗ 22-20)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12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«12. Размер вознаграждения защитника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 один день участия по одному уголовному делу – 8 (восемь) РУ МЗП, за исключением случаев, предусмотренных подпунктами в)-д) части первой настоящего пункта;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за один день участия, являющийся нерабочим праздничным днем или выходным днем, а также в ночное время по одному уголовному делу – </w:t>
      </w:r>
      <w:r>
        <w:rPr/>
        <w:br/>
      </w:r>
      <w:r>
        <w:rPr>
          <w:rFonts w:ascii="times new roman;times" w:hAnsi="times new roman;times"/>
          <w:sz w:val="24"/>
        </w:rPr>
        <w:t>10 (десять)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 один день участия одного защитника в производстве по одному уголовному делу в отношении 3 (трех) или более подозреваемых, обвиняемых (подсудимых), являющихся его подзащитными, – 10 (десять)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за один день участия одного защитника по одному уголовному делу </w:t>
      </w:r>
      <w:r>
        <w:rPr/>
        <w:br/>
      </w:r>
      <w:r>
        <w:rPr>
          <w:rFonts w:ascii="times new roman;times" w:hAnsi="times new roman;times"/>
          <w:sz w:val="24"/>
        </w:rPr>
        <w:t xml:space="preserve">в случае предъявления одному лицу, являющемуся его подзащитным, обвинения по 3 (трем) или более инкриминируемым деяниям – 10 (десять) </w:t>
      </w:r>
      <w:r>
        <w:rPr/>
        <w:br/>
      </w:r>
      <w:r>
        <w:rPr>
          <w:rFonts w:ascii="times new roman;times" w:hAnsi="times new roman;times"/>
          <w:sz w:val="24"/>
        </w:rPr>
        <w:t>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за один день участия в производстве по делам, объем материалов </w:t>
      </w:r>
      <w:r>
        <w:rPr/>
        <w:br/>
      </w:r>
      <w:r>
        <w:rPr>
          <w:rFonts w:ascii="times new roman;times" w:hAnsi="times new roman;times"/>
          <w:sz w:val="24"/>
        </w:rPr>
        <w:t>по которым составляет более 3 (трех) томов, – 10 (десять)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При определении размера вознаграждения защитника подлежит учету время, затраченное защитником на осуществление полномочий, предусмотренных частями второй и третьей статьи 46 Уголовно-процессуального кодекса Приднестровской Молдавской Республики (далее – полномочия защитника), а также на осуществление других действий защитника по оказанию квалифицированной юридической помощи при условии предоставления заявления с указанием фактически совершенных действий </w:t>
      </w:r>
      <w:r>
        <w:rPr/>
        <w:br/>
      </w:r>
      <w:r>
        <w:rPr>
          <w:rFonts w:ascii="times new roman;times" w:hAnsi="times new roman;times"/>
          <w:sz w:val="24"/>
        </w:rPr>
        <w:t>с приложением подтверждающих документов.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документам, подтверждающим совершение защитником действий, предусмотренных частями второй и третьей статьи 46 Уголовно-процессуального кодекса Приднестровской Молдавской Республики, а также других действий защитника по оказанию квалифицированной юридической помощи, относятся: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копия ордера адвоката на исполнение поручения по оказанию квалифицированной юридической помощи в уголовном судопроизводстве, выданного соответствующим адвокатским образованием;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копии заявлений, ходатайств, запросов, актов, жалоб, протоколов опроса лиц, предположительно владеющих информацией, относящейся к делу, по которому защитник оказывает юридическую помощь, и иных документов, подготовленных защитником в рамках исполнения поручения по оказанию квалифицированной юридической помощи доверителю в уголовном судопроизводстве.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если документы, подтверждающие заявленный защитником факт совершения действий, связанных с оказанием доверителю квалифицированной юридической помощи, находятся в материалах уголовного дела, то представление копий этих документов не требуется. В заявлении указываются их реквизиты и идентифицирующие признаки.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Копии документов, указанных в части третьей настоящего пункта, </w:t>
      </w:r>
      <w:r>
        <w:rPr/>
        <w:br/>
      </w:r>
      <w:r>
        <w:rPr>
          <w:rFonts w:ascii="times new roman;times" w:hAnsi="times new roman;times"/>
          <w:sz w:val="24"/>
        </w:rPr>
        <w:t>не требуют заверения или нотариального удостоверения.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Время занятости защитника в уголовном судопроизводстве исчисляется </w:t>
      </w:r>
      <w:r>
        <w:rPr/>
        <w:br/>
      </w:r>
      <w:r>
        <w:rPr>
          <w:rFonts w:ascii="times new roman;times" w:hAnsi="times new roman;times"/>
          <w:sz w:val="24"/>
        </w:rPr>
        <w:t xml:space="preserve">в днях, в которые он был фактически занят осуществлением полномочий защитника по соответствующему уголовному делу, в том числе в нерабочий праздничный день, выходной день либо ночное время, вне зависимости </w:t>
      </w:r>
      <w:r>
        <w:rPr/>
        <w:br/>
      </w:r>
      <w:r>
        <w:rPr>
          <w:rFonts w:ascii="times new roman;times" w:hAnsi="times new roman;times"/>
          <w:sz w:val="24"/>
        </w:rPr>
        <w:t>от продолжительности работы в течение дня. В случае осуществления полномочий защитника хотя бы частично в ночное время размер вознаграждения защитника устанавливается за данный день по ночному времени.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При осуществлении полномочий защитника в течение дня по нескольким уголовным делам вопрос об оплате его труда решается дознавателем, следователем или судом соответственно по каждому уголовному делу </w:t>
      </w:r>
      <w:r>
        <w:rPr/>
        <w:br/>
      </w:r>
      <w:r>
        <w:rPr>
          <w:rFonts w:ascii="times new roman;times" w:hAnsi="times new roman;times"/>
          <w:sz w:val="24"/>
        </w:rPr>
        <w:t>в отдельности»;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18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«18. Решение о возмещении судебных издержек, предусматривающее оплату труда защитника, заверяется печатью органа дознания, органа предварительного следствия или суда и направляется в Судебный департамент при Верховном суде Приднестровской Молдавской Республики или </w:t>
      </w:r>
      <w:r>
        <w:rPr/>
        <w:br/>
      </w:r>
      <w:r>
        <w:rPr>
          <w:rFonts w:ascii="times new roman;times" w:hAnsi="times new roman;times"/>
          <w:sz w:val="24"/>
        </w:rPr>
        <w:t>в Верховный суд Приднестровской Молдавской Республики для перечисления указанных в нем средств на банковский счет Палаты адвокатов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Копия решения о возмещении судебных издержек, предусмотренного частью первой настоящего пункта, направляется в Палату адвокатов Приднестровской Молдавской Республики для выплаты денежных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Перечисление средств на банковский счет Палаты адвокатов Приднестровской Молдавской Республики осуществляется по мере поступления средств республиканского бюджета на финансирование расходов по оплате адвокатских услуг.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Выплата денежных сумм защитнику осуществляется в течение </w:t>
      </w:r>
      <w:r>
        <w:rPr/>
        <w:br/>
      </w:r>
      <w:r>
        <w:rPr>
          <w:rFonts w:ascii="times new roman;times" w:hAnsi="times new roman;times"/>
          <w:sz w:val="24"/>
        </w:rPr>
        <w:t>30 (тридцати) дней со дня поступления средств на банковский счет Палаты адвокатов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часть вторую пункта 24 Приложения 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26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«26. Выплата денежных сумм, предусмотренных пунктами 20 – 23 настоящего Положения, производится на основании судебного определения, вынесенного по результатам рассмотрения письменного заявления свидетеля, судебного эксперта, специалиста, переводчика, адвоката, участвующего </w:t>
      </w:r>
      <w:r>
        <w:rPr/>
        <w:br/>
      </w:r>
      <w:r>
        <w:rPr>
          <w:rFonts w:ascii="times new roman;times" w:hAnsi="times new roman;times"/>
          <w:sz w:val="24"/>
        </w:rPr>
        <w:t xml:space="preserve">в гражданском судопроизводстве по назначению суда, составленного </w:t>
      </w:r>
      <w:r>
        <w:rPr/>
        <w:br/>
      </w:r>
      <w:r>
        <w:rPr>
          <w:rFonts w:ascii="times new roman;times" w:hAnsi="times new roman;times"/>
          <w:sz w:val="24"/>
        </w:rPr>
        <w:t xml:space="preserve">в произвольной форме, с приложением документов, предусмотренных настоящим Положением, после исполнения свидетелем, судебным экспертом, специалистом, переводчиком и адвокатом своих обязанностей в связи с явкой </w:t>
      </w:r>
      <w:r>
        <w:rPr/>
        <w:br/>
      </w:r>
      <w:r>
        <w:rPr>
          <w:rFonts w:ascii="times new roman;times" w:hAnsi="times new roman;times"/>
          <w:sz w:val="24"/>
        </w:rPr>
        <w:t>в суд.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Возмещение (компенсация) издержек в связи с рассмотрением гражданского дела подотчетным лицам, а также адвокатам, участвующим </w:t>
      </w:r>
      <w:r>
        <w:rPr/>
        <w:br/>
      </w:r>
      <w:r>
        <w:rPr>
          <w:rFonts w:ascii="times new roman;times" w:hAnsi="times new roman;times"/>
          <w:sz w:val="24"/>
        </w:rPr>
        <w:t xml:space="preserve">в гражданском судопроизводстве по назначению суда, производится также </w:t>
      </w:r>
      <w:r>
        <w:rPr/>
        <w:br/>
      </w:r>
      <w:r>
        <w:rPr>
          <w:rFonts w:ascii="times new roman;times" w:hAnsi="times new roman;times"/>
          <w:sz w:val="24"/>
        </w:rPr>
        <w:t>в случаях, если процессуальные действия, для осуществления которых подотчетное лицо и (или) адвокат вызывались, не произведены по независящим от этих лиц обстоятельствам.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При длительном участии переводчика и адвоката, участвующего </w:t>
      </w:r>
      <w:r>
        <w:rPr/>
        <w:br/>
      </w:r>
      <w:r>
        <w:rPr>
          <w:rFonts w:ascii="times new roman;times" w:hAnsi="times new roman;times"/>
          <w:sz w:val="24"/>
        </w:rPr>
        <w:t>в гражданском судопроизводстве по назначению суда, заявление, предусмотренное частью первой настоящего пункта, подается ежемесячно»;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30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«30. Определение суда об оплате труда адвоката, участвующего </w:t>
      </w:r>
      <w:r>
        <w:rPr/>
        <w:br/>
      </w:r>
      <w:r>
        <w:rPr>
          <w:rFonts w:ascii="times new roman;times" w:hAnsi="times new roman;times"/>
          <w:sz w:val="24"/>
        </w:rPr>
        <w:t>в гражданском судопроизводстве по назначению суда, заверяется печатью суда и направляется в Судебный департамент при Верховном суде Приднестровской Молдавской Республики или в финансовое подразделение Верховного суда Приднестровской Молдавской Республики для перечисления указанных в нем средств на банковский счет Палаты адвокатов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Копия определения, предусмотренного частью первой настоящего пункта, направляется в Палату адвокатов Приднестровской Молдавской Республики для выплаты денежных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Перечисление средств на банковский счет Палаты адвокатов Приднестровской Молдавской Республики осуществляется по мере поступления средств республиканского бюджета на финансирование расходов по оплате адвокатских услуг.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Выплата денежных сумм адвокату осуществляется в течение </w:t>
      </w:r>
      <w:r>
        <w:rPr/>
        <w:br/>
      </w:r>
      <w:r>
        <w:rPr>
          <w:rFonts w:ascii="times new roman;times" w:hAnsi="times new roman;times"/>
          <w:sz w:val="24"/>
        </w:rPr>
        <w:t>30 (тридцати) дней со дня поступления средств на банковский счет Палаты адвокатов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C%D0%B0%D1%8F%202022%20%D0%B3%D0%BE%D0%B4%D0%B0%20%E2%84%96%20193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6%20%D0%BC%D0%B0%D1%8F%202022%20%D0%B3%D0%BE%D0%B4%D0%B0%20%E2%84%96%20193%20%C2%AB%D0%9E%D0%B1%20%D1%83%D1%82%D0%B2%D0%B5%D1%80%D0%B6%D0%B4%D0%B5%D0%BD%D0%B8%D0%B8%20%D0%9F%D0%BE%D0%BB%D0%BE%D0%B6%D0%B5%D0%BD%D0%B8%D1%8F%20%D0%BE%20%D0%B2%D0%BE%D0%B7%D0%BC%D0%B5%D1%89%D0%B5%D0%BD%D0%B8%D0%B8%20%28%D0%BA%D0%BE%D0%BC%D0%BF%D0%B5%D0%BD%D1%81%D0%B0%D1%86%D0%B8%D0%B8%29%20%D1%81%D1%83%D0%B4%D0%B5%D0%B1%D0%BD%D1%8B%D1%85%20%D0%B8%D0%B7%D0%B4%D0%B5%D1%80%D0%B6%D0%B5%D0%BA%2C%20%D1%81%D0%B2%D1%8F%D0%B7%D0%B0%D0%BD%D0%BD%D1%8B%D1%85%20%D1%81%20%D0%BF%D1%80%D0%BE%D0%B8%D0%B7%D0%B2%D0%BE%D0%B4%D1%81%D1%82%D0%B2%D0%BE%D0%BC%20%D0%BF%D0%BE%20%D1%83%D0%B3%D0%BE%D0%BB%D0%BE%D0%B2%D0%BD%D0%BE%D0%BC%D1%83%20%D0%B4%D0%B5%D0%BB%D1%83%2C%20%D0%B8%D0%B7%D0%B4%D0%B5%D1%80%D0%B6%D0%B5%D0%BA%20%D0%B2%20%D1%81%D0%B2%D1%8F%D0%B7%D0%B8%20%D1%81%20%D1%80%D0%B0%D1%81%D1%81%D0%BC%D0%BE%D1%82%D1%80%D0%B5%D0%BD%D0%B8%D0%B5%D0%BC%20%D0%B3%D1%80%D0%B0%D0%B6%D0%B4%D0%B0%D0%BD%D1%81%D0%BA%D0%BE%D0%B3%D0%BE%20%D0%B4%D0%B5%D0%BB%D0%B0%2C%20%D1%80%D0%B0%D1%81%D1%81%D0%BC%D0%BE%D1%82%D1%80%D0%B5%D0%BD%D0%B8%D0%B5%D0%BC%20%D0%B4%D0%B5%D0%BB%D0%B0%20%D0%90%D1%80%D0%B1%D0%B8%D1%82%D1%80%D0%B0%D0%B6%D0%BD%D1%8B%D0%BC%20%D1%81%D1%83%D0%B4%D0%BE%D0%BC%20%D0%9F%D1%80%D0%B8%D0%B4%D0%BD%D0%B5%D1%81%D1%82%D1%80%D0%BE%D0%B2%D1%81%D0%BA%D0%BE%D0%B9%20%D0%9C%D0%BE%D0%BB%D0%B4%D0%B0%D0%B2%D1%81%D0%BA%D0%BE%D0%B9%20%D0%A0%D0%B5%D1%81%D0%BF%D1%83%D0%B1%D0%BB%D0%B8%D0%BA%D0%B8%2C%20%D0%B0%20%D1%82%D0%B0%D0%BA%D0%B6%D0%B5%20%D1%80%D0%B0%D1%81%D1%85%D0%BE%D0%B4%D0%BE%D0%B2%20%D0%B2%20%D1%81%D0%B2%D1%8F%D0%B7%D0%B8%20%D1%81%20%D0%B2%D1%8B%D0%BF%D0%BE%D0%BB%D0%BD%D0%B5%D0%BD%D0%B8%D0%B5%D0%BC%20%D1%82%D1%80%D0%B5%D0%B1%D0%BE%D0%B2%D0%B0%D0%BD%D0%B8%D1%8F%20%D0%9A%D0%BE%D0%BD%D1%81%D1%82%D0%B8%D1%82%D1%83%D1%86%D0%B8%D0%BE%D0%BD%D0%BD%D0%BE%D0%B3%D0%BE%20%D1%81%D1%83%D0%B4%D0%B0%20%D0%9F%D1%80%D0%B8%D0%B4%D0%BD%D0%B5%D1%81%D1%82%D1%80%D0%BE%D0%B2%D1%81%D0%BA%D0%BE%D0%B9%20%D0%9C%D0%BE%D0%BB%D0%B4%D0%B0%D0%B2%D1%81%D0%BA%D0%BE%D0%B9%20%D0%A0%D0%B5%D1%81%D0%BF%D1%83%D0%B1%D0%BB%D0%B8%D0%BA%D0%B8%C2%BB%20%0A%28%D0%A1%D0%90%D0%97%2022-2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1016</Words>
  <Characters>7341</Characters>
  <CharactersWithSpaces>8381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