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предоставления таможенному органу Приднестровской Молдавской Республики информации при совершении таможенных операций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главами 30, 42 Таможенного кодекса Приднестровской Молдавской Республики в целях совершенствования и упрощения процессов декларирования, таможенного оформления и таможенного контроля товаров и транспортных средств, перемещаемых через таможенную границу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предоставления таможенному органу Приднестровской Молдавской Республики информации при совершении таможенных операций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Признать утратившим силу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320 «Об утверждении Порядка предоставления таможенному органу Приднестровской Молдавской Республики информации при совершении таможенных операций»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9867 от 2 декабря 2020 года) (САЗ 20-49)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2020 года № 378</w:t>
        </w:r>
      </w:hyperlink>
      <w:r>
        <w:rPr>
          <w:rFonts w:ascii="times new roman;times" w:hAnsi="times new roman;times"/>
          <w:sz w:val="24"/>
        </w:rPr>
        <w:t xml:space="preserve"> (регистрационный № 9955 от 14 января 2021 года) (САЗ 21-2),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2021 года № 101</w:t>
        </w:r>
      </w:hyperlink>
      <w:r>
        <w:rPr>
          <w:rFonts w:ascii="times new roman;times" w:hAnsi="times new roman;times"/>
          <w:sz w:val="24"/>
        </w:rPr>
        <w:t xml:space="preserve"> (регистрационный № 10196 от 29 апреля 2021 года) (САЗ 21-17),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2021 года № 440</w:t>
        </w:r>
      </w:hyperlink>
      <w:r>
        <w:rPr>
          <w:rFonts w:ascii="times new roman;times" w:hAnsi="times new roman;times"/>
          <w:sz w:val="24"/>
        </w:rPr>
        <w:t xml:space="preserve"> (регистрационный № 10757 от 13 января 2022 года) (САЗ 22-1).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официальным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Приказу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93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таможенному органу Приднестровской Молдавской Республики информации при совершении таможенных операций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регламентирует предоставление информации таможенным органам Приднестровской Молдавской Республики (далее- таможенные органы) при совершении лицами таможенных операций, связанных с перемещением товаров через таможенную границу Приднестровской Молдавской Республики и при осуществлении деятельности в отношении товаров, находящихся под таможенным контролем.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Лица, указанные в пункте 1 настоящего Порядка, вправе предоставлять таможенным органам информацию о себе (далее - информация) в целях отнесения их к категории низкого уровня риска, а также в целях получения возможности неприменения определенных форм таможенного контроля на основании системы управления рисками.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Юридическими лицами информация представляется в таможню (таможенный пост) по выбору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Индивидуальными предпринимателями, а также лицами, указанными в пункте 9 настоящего Порядка, информация представляется в таможенный орган по выбору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Таможенные органы ведут справочник участников внешнеэкономической деятельности (далее - Справочник), предоставивших информацию согласно Перечню документов и сведений, представляемых участником внешнеэкономической деятельности в таможенные органы (далее – Перечень), согласно Приложению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Участнику внешнеэкономической деятельности, включенному в Справочник, выдается подтверждение регистрации участника внешнеэкономической деятельности в таможенных органах, содержащее следующую информацию: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вид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наименование участника внешнеэкономической деятельности/Фамилия, имя, отчество (отчество-при наличии) физического лица или индивидуального предпринимателя;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удостоверение личности (для физического лица или индивидуального предпринимателя) либо регистрационный номер (для юридического лица)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регистрационный таможенный номер (РТН);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номер лицевого счета, присваиваемый таможенными органами, состоящий из десяти цифр;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QR код для быстрой оплаты единого таможенного платежа;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дата регистрации участника внешнеэкономической деятельности в таможенных органах;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фискальный код или иной идентификатор, присваиваемый уполномоченными регистрационными органами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адрес зарегистрированного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случае изменения сведений о лице в документах, представленных согласно Перечню, участник внешнеэкономической деятельности обязан предоставить в таможенный орган документы и сведения, подтверждающие эти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Электронные копии всех представленных документов подлежат хранению в электронной форме в информационном программном средстве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Независимо от предоставления лицами информации согласно настоящему Порядку, таможенные органы ведут учет следующих лиц, перемещающих товары и транспортные средства через таможенную границу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отечественных и иностранных физических лиц, перемещающих товары для личного пользования и транспортные средства, зарегистрированные в иностранных государствах;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отечественных и иностранных физических лиц, перемещающих товары и транспортные средства в соответствии с таможенной процедурой таможенного транзита;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индивидуальных предпринимателей, перемещающих товары с использованием услуг таможенного перевозчика;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иностранных индивидуальных предпринимателей и иностранных юридических лиц, перемещающих товары и транспортные средства в рамках осуществления ими хозяйственной деятельности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Сбор таможенными органами информации о лицах, не предоставивших информацию в соответствии с настоящим Порядком, осуществляется таможенными органами при совершении таможенных операций.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Порядку предоставления таможенному органу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информации при совершении таможенных операций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документов и сведений, представляемых участником внешнеэкономической деятельности в таможенные органы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Паспорт гражданина Приднестровской Молдавской Республики и подтверждение постоянной (временной) регистрации на территории Приднестровской Молдавской Республики либо, при его отсутствии иной документ, удостоверяющий личность, и подтверждение постоянной (временной) регистрации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Выписка из Единого государственного реестра юридических лиц и индивидуальных предпринимателей (оригинал).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Сведения о присвоенном уполномоченным регистрационным органом идентификаторе физическому лицу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Справка обслуживающего банка о наличии расчетных (рублевых и валютных) счетов (оригинал) (за исключением физических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Лицензия, выданная лицензирующим органом, на осуществление конкретного вида предпринимательской деятельности (оригинал) (при наличии).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Документы, подтверждающие право собственности (владения, пользования) помещениями (территориями), предполагаемыми к использованию в качестве мест временного хранения (точный адрес, основные характеристики).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Приказ о назначении работников, представляющих интересы лица в таможенных органах (заверенная копия) или выписка из приказа о назначении на должность (оригинал) (для юридических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Доверенность, выданная лицу на право представления интересов участника внешнеэкономической деятельности в таможенных органах (оригинал) (для юридических лиц).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Свидетельство о регистрации в качестве резидента свободной экономической зоны (для иностранных юридических лиц-резидентов свободной экономической зоны).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Документ, свидетельствующий о постановке на временный учет юридического лица Республики Молдова, выданный уполномоченным органом Приднестровской Молдавской Республики (для юридических лиц Республики Молдова).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Документ, свидетельствующий о постановке на временный учет индивидуального предпринимателя Республики Молдова, выданный уполномоченным органом Приднестровской Молдавской Республики (для индивидуальных предпринимателей Республики Молдова).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D%D0%BE%D1%8F%D0%B1%D1%80%D1%8F%202020%20%D0%B3%D0%BE%D0%B4%D0%B0%20%E2%84%96%20320%20%C2%AB%D0%9E%D0%B1%20%D1%83%D1%82%D0%B2%D0%B5%D1%80%D0%B6%D0%B4%D0%B5%D0%BD%D0%B8%D0%B8%20%D0%9F%D0%BE%D1%80%D1%8F%D0%B4%D0%BA%D0%B0%20%D0%BF%D1%80%D0%B5%D0%B4%D0%BE%D1%81%D1%82%D0%B0%D0%B2%D0%BB%D0%B5%D0%BD%D0%B8%D1%8F%20%D1%82%D0%B0%D0%BC%D0%BE%D0%B6%D0%B5%D0%BD%D0%BD%D0%BE%D0%BC%D1%83%20%D0%BE%D1%80%D0%B3%D0%B0%D0%BD%D1%83%20%D0%9F%D1%80%D0%B8%D0%B4%D0%BD%D0%B5%D1%81%D1%82%D1%80%D0%BE%D0%B2%D1%81%D0%BA%D0%BE%D0%B9%20%D0%9C%D0%BE%D0%BB%D0%B4%D0%B0%D0%B2%D1%81%D0%BA%D0%BE%D0%B9%20%D0%A0%D0%B5%D1%81%D0%BF%D1%83%D0%B1%D0%BB%D0%B8%D0%BA%D0%B8%20%D0%B8%D0%BD%D1%84%D0%BE%D1%80%D0%BC%D0%B0%D1%86%D0%B8%D0%B8%20%D0%BF%D1%80%D0%B8%20%D1%81%D0%BE%D0%B2%D0%B5%D1%80%D1%88%D0%B5%D0%BD%D0%B8%D0%B8%20%D1%82%D0%B0%D0%BC%D0%BE%D0%B6%D0%B5%D0%BD%D0%BD%D1%8B%D1%85%20%D0%BE%D0%BF%D0%B5%D1%80%D0%B0%D1%86%D0%B8%D0%B9%C2%BB" TargetMode="External"/><Relationship Id="rId6" Type="http://schemas.openxmlformats.org/officeDocument/2006/relationships/hyperlink" Target="documents/search/doc-link/?q=%D0%BE%D1%82%2022%20%D0%B4%D0%B5%D0%BA%D0%B0%D0%B1%D1%80%D1%8F%202020%20%D0%B3%D0%BE%D0%B4%D0%B0%20%E2%84%96%20378" TargetMode="External"/><Relationship Id="rId7" Type="http://schemas.openxmlformats.org/officeDocument/2006/relationships/hyperlink" Target="documents/search/doc-link/?q=%D0%BE%D1%82%206%20%D0%B0%D0%BF%D1%80%D0%B5%D0%BB%D1%8F%202021%20%D0%B3%D0%BE%D0%B4%D0%B0%20%E2%84%96%20101" TargetMode="External"/><Relationship Id="rId8" Type="http://schemas.openxmlformats.org/officeDocument/2006/relationships/hyperlink" Target="documents/search/doc-link/?q=%D0%BE%D1%82%207%20%D0%B4%D0%B5%D0%BA%D0%B0%D0%B1%D1%80%D1%8F%202021%20%D0%B3%D0%BE%D0%B4%D0%B0%20%E2%84%96%20440" TargetMode="External"/><Relationship Id="rId9" Type="http://schemas.openxmlformats.org/officeDocument/2006/relationships/hyperlink" Target="documents/search/doc-link/?q=%D0%BE%D1%82%2021%20%D0%BC%D0%B0%D1%80%D1%82%D0%B0%202024%20%D0%B3%D0%BE%D0%B4%D0%B0%20%E2%84%96%209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952</Words>
  <Characters>7506</Characters>
  <CharactersWithSpaces>8463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