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апреля 2020 года № 294 «Об утверждении Инструкции о порядке регистрации лекарственных средств для медицинского применения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9498 от 13 мая 2020 года) (САЗ 20-20)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регистрации изделий лекарственных средств в Приднестровской Молдавской Республике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2020 года № 294 «Об утверждении Инструкции о порядке регистрации лекарственных средств для медицинского применения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9498 от 13 мая 2020 года) (САЗ 20-20) с изменениями и дополнением,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2022 года № 280</w:t>
        </w:r>
      </w:hyperlink>
      <w:r>
        <w:rPr>
          <w:rFonts w:ascii="times new roman;times" w:hAnsi="times new roman;times"/>
          <w:sz w:val="24"/>
        </w:rPr>
        <w:t xml:space="preserve"> (регистрационный № 10944 от 7 апреля 2022 года) (САЗ 22-13),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5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Государственной регистрации не подлежат: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лекарственные средства, изготовляемые в фармацевтических организациях по рецептам врачей и требованиям лечебно-профилактических учреждений;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готовые лекарственные средства, расфасованные аптекой (внутриаптечная фасовка);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лекарственное растительное сырье, приобретенное и расфасованное аптекой для дальнейшей реализации (внутриаптечная заготовка);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парафармацевтическая продукция;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лекарственные препараты, приобретенные физическими лицами за пределами Приднестровской Молдавской Республики и предназначенные для личного использования;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фармацевтические субстанции, ввозимые производителями лекарственных средств и изделий медицинского назначения, используемые в серийном производстве;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лекарственные препараты, производимые для экспорта.»;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Срок регистрации лекарственных средств на территории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производимых на территории Приднестровской Молдавской Республике - не превышает 30 (тридцати) рабочих дней, со дня подачи заявления;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ввозимых на территорию Приднестровской Молдавской Республики - не превышает 10 (десяти) рабочих дней, со дня подачи заявления.»;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17 Приложения к Приказу слова «без предоставления документа подтверждающего регистрацию лекарственного средства в одном из государств Европейского союза или одном из государств Содружества Независимых Государств, в том числе Украине»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В период срока регистрации в регистрационное досье вносятся изменения, не требующие новой регистрации,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изменения торгового наименования,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все лингвистические версии наименования лекарственного средства, включая переводы: в виде аббревиатуры торгового наименования, наименования солей действующего вещества, синонимов отдельных составляющих слов торгового наименования.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Примеры: «АТФ» - «Натрия аденозинтрифосфат»; «Цефтриаксон» - «Цефтриаксона натриевая соль»; «Линекс beby» - «Линекс Kids»-«Линекс для детей»;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включение в наименование лекарственного средства сведений о лекарственной форме с отсроченным, модифицированным или пролонгированным высвобождением (без изменения дозировки)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включение в наименование лекарственного средства сведений о пути введения.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Пример: «Цефтриаксон» «Цефтриаксон для инъекций»;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 включение в наименование лекарственного средства сведений о вкусовых добавках и ароматизатарах.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изменение производителя или поставщика любого исходного материала, реактива, промежуточного продукта, активной фармацевтической субстанции, используемых в процессе производства или содержащихся в лекарственном средстве. Добавление новой производственной площадки для части производственного цикла (упаковщик, фасовщик, производитель фармацевтической субстанции);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смена держателя регистрационного удостоверения;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изменение внешнего вида: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изменение или добавление оттисков, гравировки или иных знаков, в том числе: замена или добавление чернил, используемых при производстве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изменение рисок (линий разлома), предназначенных для разделения на равные дозы;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наличие или отсутствие фаски (для твердых лекарственных форм);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изменение формы или размеров лекарственной формы (таблетки, капсулы, суппозитории и пессарии с немедленным высвобождением);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изменение состава вспомогательных веществ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добавление замена или исключение вкусовых добавок (ароматизаторов) или красителей;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изменение массы оболочки лекарственных форм для приема внутрь или изменение массы оболочки капсулы (твердые лекарственные формы для приема внутрь, лекарственные формы с отсроченным, модифицированным или пролонгированным высвобождением, в которых оболочка является ключевым фактором высвобождения);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изменение комплектности упаковки лекарственного средства: мерная ложечка, распылитель, стаканчик мерный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изменение формы, объема и размеров первичной упаковки или укупорки (первичной упаковки);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изменение количества единиц лекарственной формы (например, таблеток, ампул и так далее) в упаковке;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изменение размера(-ов) упаковки(-ок) (вторичной упаковки)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изменение какой-либо составляющей первичной (вторичной) упаковки, непосредственно не соприкасающейся с лекарственным средством (например, цвет съемных колпачков, цветные кодовые кольца на ампулах, изменение колпачка, защищающего иглу (использование другого пластика), изменение дизайна, цвета маркировки, нанесение штрихкода (2D, 3D), нанесение шрифта Брайля.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изменение срока годности, условий хранения и условий отпуска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изменение инструкции по медицинскому применению лекарственного средства.»;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к Приказу дополнить пунктом 20-1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«20-1. Изменения, вносимые в регистрационное досье в период действия срока регистрации, требующие новой регистрации лекарственного средства для медицинского применения: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изменение торгового наименования лекарственного средства, за исключением случаев, предусмотренных в пункте 20 настоящей Инструкции;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изменение лекарственной формы;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изменение или добавление новой дозировки (активности);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изменение состава действующих веществ;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изменение или добавление нового пути введения;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изменение производителя, страны происхождения.».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0%D0%BF%D1%80%D0%B5%D0%BB%D1%8F%202020%20%D0%B3%D0%BE%D0%B4%D0%B0%20%E2%84%96%20294%20%C2%AB%D0%9E%D0%B1%20%D1%83%D1%82%D0%B2%D0%B5%D1%80%D0%B6%D0%B4%D0%B5%D0%BD%D0%B8%D0%B8%20%D0%98%D0%BD%D1%81%D1%82%D1%80%D1%83%D0%BA%D1%86%D0%B8%D0%B8%20%D0%BE%20%D0%BF%D0%BE%D1%80%D1%8F%D0%B4%D0%BA%D0%B5%20%D1%80%D0%B5%D0%B3%D0%B8%D1%81%D1%82%D1%80%D0%B0%D1%86%D0%B8%D0%B8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2%20%D0%BC%D0%B0%D1%80%D1%82%D0%B0%202022%20%D0%B3%D0%BE%D0%B4%D0%B0%20%E2%84%96%202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1109</Words>
  <Characters>7535</Characters>
  <CharactersWithSpaces>8642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