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условиях эмиссии и обращения государственной долгосрочной дисконтной облигации, выпускаемой в 2024 году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экономического развития,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Приднестровский республиканский банк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29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12881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статьёй 24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2002 года № 183-З-III «О рынке ценных бумаг» (САЗ 02-32)</w:t>
        </w:r>
      </w:hyperlink>
      <w:r>
        <w:rPr>
          <w:rFonts w:ascii="times new roman;times" w:hAnsi="times new roman;times"/>
          <w:sz w:val="24"/>
        </w:rPr>
        <w:t xml:space="preserve">, во исполнение пункта 8 Генеральных условий эмиссии и обращения государственной долгосрочной дисконтной  облигации, выпускаемой в 2024 году, утверждённых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2024 года № 452  «О Генеральных условиях эмиссии и обращения государственной долгосрочной дисконтной облигации, выпускаемой в 2024 году»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2024002290, дата опубликования: 19 ноября 2024 года),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Условия эмиссии и обращения государственной долгосрочной дисконтной облигации, выпускаемой в 2024 году,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Контроль за исполнением настоящего Приказа возложить на заместителя Председателя Правительства Приднестровской Молдавской Республики - министра финансов Приднестровской Молдавской Республики и первого заместителя Председателя Правительства Приднестровской Молдавской Республики - министра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Заместитель председателя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ноября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202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Приказу Министерства финансов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2024 года № 202</w:t>
        </w:r>
      </w:hyperlink>
      <w:r>
        <w:rPr>
          <w:rFonts w:ascii="times new roman;times" w:hAnsi="times new roman;times"/>
          <w:sz w:val="24"/>
        </w:rPr>
        <w:t xml:space="preserve">      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Условия эмиссии и обращения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государственной долгосрочной дисконтной облигации, выпускаемой в 2024 году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Настоящие Условия определяют порядок эмиссии, обращения и погашения государственной долгосрочной дисконтной облигации (далее – облигация) в соответствии с Генеральными условиями эмиссии и обращения государственной долгосрочной дисконтной облигации, выпускаемой в 2024 году, утверждённых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2024 года № 452  «О Генеральных условиях эмиссии и обращения государственной долгосрочной дисконтной облигации, выпускаемой в 2024 году»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2024002290, дата опубликования: 19 ноября 2024 года).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Эмитентом облигации от имени Приднестровской Молдавской Республики выступает Министерство финансов Приднестровской Молдавской Республики (далее – эмитент).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Облигация является именной бескупонной государственной ценной бумагой, выпускаемой в документарной форме без обязательного централизованного 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Владелец облигации приобретает облигацию с дисконтом и при погашении облигации по окончанию срока имеет право на получение суммы долга (номинальной стоимости) в соответствии с законом Приднестровской Молдавской Республики о республиканском бюджете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Срок обращения облигации составляет 25 (двадцать пять)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Эмиссия облигации осуществляется в порядке, установленном настоящими Условиями, и подлежит государственной регистрации в Министерстве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7. Объём выпуска определяется эмитентом, исходя из предельного объёма эмиссии облигации, указанного в пункте 3 статьи 4 Закона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. Номинальная стоимость одной облигации 80 257 000 (восемьдесят миллионов двести пятьдесят семь тысяч) рублей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Эмитент принимает решение об эмиссии выпуска облигации (далее – решение о выпуске). Решение о выпуске принимается эмитентом в форме приказа Министерства финансов Приднестровской Молдавской Республики и содержит условия выпуска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Размещение облигации осуществляется по закрытой подписке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Владельцем облигации является Приднестровский республиканский банк.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Первичное размещение облигации осуществляется путём заключения договора купли-продажи между эмитентом и Приднестровским республиканским банком.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12. Документом, удостоверяющим совокупность прав владельца на облигацию, является сертификат облигации, реквизиты которого установлены пунктом 4 статьи 7 Закона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2002 года № 183-З-III «О рынке ценных бумаг» (САЗ 02-32)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Учёт прав владельцев облигации обеспечивается в системе ведения реестра владельцев облигаций. Держателем реестра владельцев облигаций является эмитент.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Доходом по облигации является дисконт. Размер дисконта при первичном размещении облигации установлен пунктом 3 статьи 4 Закона Приднестровской Молдавской Республики «О республиканском бюджете на 2024 год» (САЗ 24-1) и не может быть изменён в течение всего срока обращения облигации.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15. Денежные средства, полученные эмитентом от размещения облигации, расходуются в порядке, установленном пунктом 3 статьи 4 Закона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. Иной порядок расходования указанных денежных средств не допускается.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Осуществление прав по облигации производится по предъявлении Приднестровским республиканским банком сертификата облигации эмитенту.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Облигация не может предъявляться к досрочному погашению, если иное не предусмотрено законом Приднестровской Молдавской Республики о республиканском бюджете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Эмитент является агентом по обслуживанию облигации и производит погашение номинальной стоимости облигации в соответствии с законом Приднестровской Молдавской Республики о республиканском бюджете на соответствующий финансовый год.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0%D0%B2%D0%B3%D1%83%D1%81%D1%82%D0%B0%202002%20%D0%B3%D0%BE%D0%B4%D0%B0%20%E2%84%96%20183-%D0%97-III%20%C2%AB%D0%9E%20%D1%80%D1%8B%D0%BD%D0%BA%D0%B5%20%D1%86%D0%B5%D0%BD%D0%BD%D1%8B%D1%85%20%D0%B1%D1%83%D0%BC%D0%B0%D0%B3%C2%BB%C2%A0%28%D0%A1%D0%90%D0%97%2002-32%29" TargetMode="External"/><Relationship Id="rId6" Type="http://schemas.openxmlformats.org/officeDocument/2006/relationships/hyperlink" Target="documents/search/doc-link/?q=%D0%BE%D1%82%2018%20%D0%BD%D0%BE%D1%8F%D0%B1%D1%80%D1%8F%202024%20%D0%B3%D0%BE%D0%B4%D0%B0%20%E2%84%96%20452%C2%A0%20%C2%AB%D0%9E%20%D0%93%D0%B5%D0%BD%D0%B5%D1%80%D0%B0%D0%BB%D1%8C%D0%BD%D1%8B%D1%85%20%D1%83%D1%81%D0%BB%D0%BE%D0%B2%D0%B8%D1%8F%D1%85%20%D1%8D%D0%BC%D0%B8%D1%81%D1%81%D0%B8%D0%B8%20%D0%B8%20%D0%BE%D0%B1%D1%80%D0%B0%D1%89%D0%B5%D0%BD%D0%B8%D1%8F%20%D0%B3%D0%BE%D1%81%D1%83%D0%B4%D0%B0%D1%80%D1%81%D1%82%D0%B2%D0%B5%D0%BD%D0%BD%D0%BE%D0%B9%20%D0%B4%D0%BE%D0%BB%D0%B3%D0%BE%D1%81%D1%80%D0%BE%D1%87%D0%BD%D0%BE%D0%B9%20%D0%B4%D0%B8%D1%81%D0%BA%D0%BE%D0%BD%D1%82%D0%BD%D0%BE%D0%B9%20%D0%BE%D0%B1%D0%BB%D0%B8%D0%B3%D0%B0%D1%86%D0%B8%D0%B8%2C%20%D0%B2%D1%8B%D0%BF%D1%83%D1%81%D0%BA%D0%B0%D0%B5%D0%BC%D0%BE%D0%B9%20%D0%B2%202024%20%D0%B3%D0%BE%D0%B4%D1%83%C2%BB" TargetMode="External"/><Relationship Id="rId7" Type="http://schemas.openxmlformats.org/officeDocument/2006/relationships/hyperlink" Target="documents/search/doc-link/?q=%D0%BE%D1%82%2025%20%D0%BD%D0%BE%D1%8F%D0%B1%D1%80%D1%8F%202024%20%D0%B3%D0%BE%D0%B4%D0%B0%20%E2%84%96%20202" TargetMode="External"/><Relationship Id="rId8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9" Type="http://schemas.openxmlformats.org/officeDocument/2006/relationships/hyperlink" Target="documents/search/doc-link/?q=%D0%BE%D1%82%207%20%D0%B0%D0%B2%D0%B3%D1%83%D1%81%D1%82%D0%B0%202002%20%D0%B3%D0%BE%D0%B4%D0%B0%20%E2%84%96%20183-%D0%97-III%20%C2%AB%D0%9E%20%D1%80%D1%8B%D0%BD%D0%BA%D0%B5%20%D1%86%D0%B5%D0%BD%D0%BD%D1%8B%D1%85%20%D0%B1%D1%83%D0%BC%D0%B0%D0%B3%C2%BB%20%28%D0%A1%D0%90%D0%97%2002-3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723</Words>
  <Characters>5409</Characters>
  <CharactersWithSpaces>6197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