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b/>
        </w:rPr>
        <w:t>Конституционный закон</w:t>
      </w:r>
      <w:r>
        <w:rPr/>
        <w:t xml:space="preserve"> </w:t>
      </w:r>
      <w:r>
        <w:rPr>
          <w:b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внесении изменений и дополнения в Конституцию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Принят</w:t>
      </w:r>
      <w:r>
        <w:rPr/>
        <w:t xml:space="preserve"> </w:t>
      </w:r>
      <w:r>
        <w:rPr>
          <w:i/>
        </w:rPr>
        <w:t>Верховным</w:t>
      </w:r>
      <w:r>
        <w:rPr/>
        <w:t xml:space="preserve"> </w:t>
      </w:r>
      <w:r>
        <w:rPr>
          <w:i/>
        </w:rPr>
        <w:t>Советом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i/>
        </w:rPr>
        <w:t>Приднестровской</w:t>
      </w:r>
      <w:r>
        <w:rPr/>
        <w:t xml:space="preserve"> </w:t>
      </w:r>
      <w:r>
        <w:rPr>
          <w:i/>
        </w:rPr>
        <w:t>Молдавской</w:t>
      </w:r>
      <w:r>
        <w:rPr/>
        <w:t xml:space="preserve"> </w:t>
      </w:r>
      <w:r>
        <w:rPr>
          <w:i/>
        </w:rPr>
        <w:t>Республики</w:t>
      </w:r>
      <w:r>
        <w:rPr/>
        <w:t xml:space="preserve">    </w:t>
      </w:r>
      <w:r>
        <w:rPr>
          <w:i/>
        </w:rPr>
        <w:t>14</w:t>
      </w:r>
      <w:r>
        <w:rPr/>
        <w:t xml:space="preserve"> </w:t>
      </w:r>
      <w:r>
        <w:rPr>
          <w:i/>
        </w:rPr>
        <w:t>апреля</w:t>
      </w:r>
      <w:r>
        <w:rPr/>
        <w:t xml:space="preserve"> </w:t>
      </w:r>
      <w:r>
        <w:rPr>
          <w:i/>
        </w:rPr>
        <w:t>2021</w:t>
      </w:r>
      <w:r>
        <w:rPr/>
        <w:t xml:space="preserve"> </w:t>
      </w:r>
      <w:r>
        <w:rPr>
          <w:i/>
        </w:rPr>
        <w:t>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 xml:space="preserve">Статья</w:t>
      </w:r>
      <w:r>
        <w:rPr/>
        <w:t xml:space="preserve"> </w:t>
      </w:r>
      <w:r>
        <w:rPr>
          <w:b/>
        </w:rPr>
        <w:t xml:space="preserve">1.</w:t>
      </w:r>
      <w:r>
        <w:rPr/>
        <w:t xml:space="preserve"> Внести в Конституцию Приднестровской Молдавской Республики, принятую на всенародном референдуме 24 декабря 1995 года и подписанную Президентом Приднестровской Молдавской Республики 17 января 1996 года, с изменениями и дополнениями, внесенными конституционными законами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15 декабря 1998 года № 128-КЗД (СЗМР 98-4)</w:t>
        </w:r>
      </w:hyperlink>
      <w:r>
        <w:rPr/>
        <w:t xml:space="preserve">; </w:t>
      </w:r>
      <w:hyperlink r:id="rId6">
        <w:r>
          <w:rPr>
            <w:color w:val="0563C1"/>
            <w:u w:val="single"/>
          </w:rPr>
          <w:t xml:space="preserve">от 30 июня 2000 года № 310-КЗИД</w:t>
        </w:r>
      </w:hyperlink>
      <w:r>
        <w:rPr/>
        <w:t xml:space="preserve"> (газета «Приднестровье» от 12 июля 2000 года, </w:t>
      </w:r>
      <w:hyperlink r:id="rId7">
        <w:r>
          <w:rPr>
            <w:color w:val="0563C1"/>
            <w:u w:val="single"/>
          </w:rPr>
          <w:t xml:space="preserve">от 13 июля 2000 года № 132-133</w:t>
        </w:r>
      </w:hyperlink>
      <w:r>
        <w:rPr/>
        <w:t xml:space="preserve">); </w:t>
      </w:r>
      <w:hyperlink r:id="rId8">
        <w:r>
          <w:rPr>
            <w:color w:val="0563C1"/>
            <w:u w:val="single"/>
          </w:rPr>
          <w:t xml:space="preserve">от 13 июля 2005 года № 593-КЗИД-III (САЗ 05-29)</w:t>
        </w:r>
      </w:hyperlink>
      <w:r>
        <w:rPr/>
        <w:t xml:space="preserve">; </w:t>
      </w:r>
      <w:hyperlink r:id="rId9">
        <w:r>
          <w:rPr>
            <w:color w:val="0563C1"/>
            <w:u w:val="single"/>
          </w:rPr>
          <w:t xml:space="preserve">от 10 февраля 2006 года № 1-КЗИД-IV (САЗ 06-7)</w:t>
        </w:r>
      </w:hyperlink>
      <w:r>
        <w:rPr/>
        <w:t xml:space="preserve">; </w:t>
      </w:r>
      <w:hyperlink r:id="rId10">
        <w:r>
          <w:rPr>
            <w:color w:val="0563C1"/>
            <w:u w:val="single"/>
          </w:rPr>
          <w:t xml:space="preserve">от 4 июля 2011 года № 94-КЗИД-V (САЗ 11-27)</w:t>
        </w:r>
      </w:hyperlink>
      <w:r>
        <w:rPr/>
        <w:t xml:space="preserve">; </w:t>
      </w:r>
      <w:hyperlink r:id="rId11">
        <w:r>
          <w:rPr>
            <w:color w:val="0563C1"/>
            <w:u w:val="single"/>
          </w:rPr>
          <w:t xml:space="preserve">от 19 мая 2016 года № 127-КЗИД-VI (САЗ 16-20)</w:t>
        </w:r>
      </w:hyperlink>
      <w:r>
        <w:rPr/>
        <w:t xml:space="preserve">; </w:t>
      </w:r>
      <w:hyperlink r:id="rId12">
        <w:r>
          <w:rPr>
            <w:color w:val="0563C1"/>
            <w:u w:val="single"/>
          </w:rPr>
          <w:t xml:space="preserve">от 2 июня 2016 года № 144-КЗИ-VI (САЗ 16-22)</w:t>
        </w:r>
      </w:hyperlink>
      <w:r>
        <w:rPr/>
        <w:t xml:space="preserve">; </w:t>
      </w:r>
      <w:hyperlink r:id="rId13">
        <w:r>
          <w:rPr>
            <w:color w:val="0563C1"/>
            <w:u w:val="single"/>
          </w:rPr>
          <w:t xml:space="preserve">от 27 июля 2016 года № 196-КЗИ-VI (САЗ 16-30)</w:t>
        </w:r>
      </w:hyperlink>
      <w:r>
        <w:rPr/>
        <w:t xml:space="preserve">; от 18 августа 2016 года (газета </w:t>
      </w:r>
      <w:hyperlink r:id="rId14">
        <w:r>
          <w:rPr>
            <w:color w:val="0563C1"/>
            <w:u w:val="single"/>
          </w:rPr>
          <w:t xml:space="preserve">«Приднестровье» от 23 сентября 2016 года № 175</w:t>
        </w:r>
      </w:hyperlink>
      <w:r>
        <w:rPr/>
        <w:t xml:space="preserve"> (5617)); </w:t>
      </w:r>
      <w:hyperlink r:id="rId15">
        <w:r>
          <w:rPr>
            <w:color w:val="0563C1"/>
            <w:u w:val="single"/>
          </w:rPr>
          <w:t xml:space="preserve">от 30 января 2017 года № 24-КЗИ-VI (САЗ 17-6)</w:t>
        </w:r>
      </w:hyperlink>
      <w:r>
        <w:rPr/>
        <w:t xml:space="preserve">; </w:t>
      </w:r>
      <w:hyperlink r:id="rId16">
        <w:r>
          <w:rPr>
            <w:color w:val="0563C1"/>
            <w:u w:val="single"/>
          </w:rPr>
          <w:t xml:space="preserve">от 2 февраля 2018 года № 21-КЗИ-VI (САЗ 18-5)</w:t>
        </w:r>
      </w:hyperlink>
      <w:r>
        <w:rPr/>
        <w:t xml:space="preserve">; </w:t>
      </w:r>
      <w:hyperlink r:id="rId17">
        <w:r>
          <w:rPr>
            <w:color w:val="0563C1"/>
            <w:u w:val="single"/>
          </w:rPr>
          <w:t xml:space="preserve">от 12 марта 2018 года № 62-КЗД-VI (САЗ 18-11)</w:t>
        </w:r>
      </w:hyperlink>
      <w:r>
        <w:rPr/>
        <w:t xml:space="preserve">; </w:t>
      </w:r>
      <w:hyperlink r:id="rId18">
        <w:r>
          <w:rPr>
            <w:color w:val="0563C1"/>
            <w:u w:val="single"/>
          </w:rPr>
          <w:t xml:space="preserve">от 23 ноября 2018 года № 315-КЗИ-VI (САЗ 18-47)</w:t>
        </w:r>
      </w:hyperlink>
      <w:r>
        <w:rPr/>
        <w:t xml:space="preserve">; </w:t>
      </w:r>
      <w:hyperlink r:id="rId19">
        <w:r>
          <w:rPr>
            <w:color w:val="0563C1"/>
            <w:u w:val="single"/>
          </w:rPr>
          <w:t xml:space="preserve">от 23 июля 2019 года № 141-КЗИ-VI (САЗ 19-28)</w:t>
        </w:r>
      </w:hyperlink>
      <w:r>
        <w:rPr/>
        <w:t xml:space="preserve">, следующие изменения и дополнение.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 подпункте д) пункта 1 статьи 66 слова «глав государственных администраций городов и районов» с предшествующей запятой исключить.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Пункт 1 статьи 66 дополнить подпунктами д-1) и д-2) следующего содержания: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«д-1) назначает на должность и освобождает от должности глав государственных администраций городов (районов) и их заместителей, за исключением случаев, установленных пунктом 3 статьи 78 настоящей Конституции;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д-2) в случаях, установленных пунктом 3 статьи 78 настоящей Конституции, представляет кандидатуры для назначения на должность главы государственной администрации города (района), а также вносит предложение об освобождении его от должности».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 пункте 2 статьи 76-3 слова «глав государственных администраций городов, районов» с предшествующей запятой исключить.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Статью 78 изложить в следующей редакции: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«Статья 78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Государственные администрации городов (районов), являющихся административно-территориальными единицами республики, входят в единую систему исполнительных органов государственной власти Приднестровской Молдавской Республики и осуществляют функции государственного управления в городах и на территориях районов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 xml:space="preserve">2. Глава государственной администрации города (района) назначается на должность Президентом Приднестровской Молдавской Республики, за исключением случаев, установленных пунктом 3 настоящей статьи.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Глава государственной администрации города (района) освобождается от должности Президентом Приднестровской Молдавской Республики, за исключением случаев, установленных пунктом 3 настоящей статьи. 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В отдельных самостоятельных административно-территориальных единицах по решению, принимаемому Президентом Приднестровской Молдавской Республики, назначение на должность и освобождение от должности главы государственной администрации города (района) осуществляется местным Советом народных депутатов по представлению Президента Приднестровской Молдавской Республики в порядке, установленном законом.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Компетенция, основные принципы деятельности местного государственного управления устанавливаются законом».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 xml:space="preserve">5. Часть вторую пункта 1 статьи 96 изложить в следующей редакции: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«Право распоряжения государственными финансами принадлежит Президенту Приднестровской Молдавской Республики и соответствующим органам исполнительной власти в порядке, определяемом законодательными актами, принятыми Верховным Советом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b/>
        </w:rPr>
        <w:t>Статья</w:t>
      </w:r>
      <w:r>
        <w:rPr/>
        <w:t xml:space="preserve"> </w:t>
      </w:r>
      <w:r>
        <w:rPr>
          <w:b/>
        </w:rPr>
        <w:t>2.</w:t>
      </w:r>
      <w:r>
        <w:rPr/>
        <w:t xml:space="preserve"> Настоящий Конституционный закон вступает в силу с 1 января 2022 года, за исключением пункта 5 статьи 1 настоящего Конституционного закона.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Пункт 5 статьи 1 настоящего Конституционного закона вступает силу по истечении 1 (одного) месяца после принятия настоящего Конституционного закона.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Президент</w:t>
      </w:r>
      <w:r>
        <w:rPr/>
        <w:t xml:space="preserve">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В.</w:t>
      </w:r>
      <w:r>
        <w:rPr/>
        <w:t xml:space="preserve"> </w:t>
      </w:r>
      <w:r>
        <w:rPr>
          <w:b/>
        </w:rPr>
        <w:t>Н.</w:t>
      </w:r>
      <w:r>
        <w:rPr/>
        <w:t xml:space="preserve"> </w:t>
      </w:r>
      <w:r>
        <w:rPr>
          <w:b/>
        </w:rPr>
        <w:t>Красносельский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29 апреля 2021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75-КЗИД-VII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4%D0%B5%D0%BA%D0%B0%D0%B1%D1%80%D1%8F%201998%20%D0%B3%D0%BE%D0%B4%D0%B0%20%E2%84%96%20128-%D0%9A%D0%97%D0%94%20%28%D0%A1%D0%97%D0%9C%D0%A0%2098-4%29" TargetMode="External"/><Relationship Id="rId6" Type="http://schemas.openxmlformats.org/officeDocument/2006/relationships/hyperlink" Target="documents/search/doc-link/?q=%D0%BE%D1%82%2030%20%D0%B8%D1%8E%D0%BD%D1%8F%202000%20%D0%B3%D0%BE%D0%B4%D0%B0%20%E2%84%96%20310-%D0%9A%D0%97%D0%98%D0%94" TargetMode="External"/><Relationship Id="rId7" Type="http://schemas.openxmlformats.org/officeDocument/2006/relationships/hyperlink" Target="documents/search/doc-link/?q=%D0%BE%D1%82%2013%20%D0%B8%D1%8E%D0%BB%D1%8F%202000%20%D0%B3%D0%BE%D0%B4%D0%B0%20%E2%84%96%20132-133" TargetMode="External"/><Relationship Id="rId8" Type="http://schemas.openxmlformats.org/officeDocument/2006/relationships/hyperlink" Target="documents/search/doc-link/?q=%D0%BE%D1%82%2013%20%D0%B8%D1%8E%D0%BB%D1%8F%202005%20%D0%B3%D0%BE%D0%B4%D0%B0%20%E2%84%96%20593-%D0%9A%D0%97%D0%98%D0%94-III%20%28%D0%A1%D0%90%D0%97%2005-29%29" TargetMode="External"/><Relationship Id="rId9" Type="http://schemas.openxmlformats.org/officeDocument/2006/relationships/hyperlink" Target="documents/search/doc-link/?q=%D0%BE%D1%82%2010%20%D1%84%D0%B5%D0%B2%D1%80%D0%B0%D0%BB%D1%8F%202006%20%D0%B3%D0%BE%D0%B4%D0%B0%20%E2%84%96%201-%D0%9A%D0%97%D0%98%D0%94-IV%20%28%D0%A1%D0%90%D0%97%2006-7%29" TargetMode="External"/><Relationship Id="rId10" Type="http://schemas.openxmlformats.org/officeDocument/2006/relationships/hyperlink" Target="documents/search/doc-link/?q=%D0%BE%D1%82%204%20%D0%B8%D1%8E%D0%BB%D1%8F%202011%20%D0%B3%D0%BE%D0%B4%D0%B0%20%E2%84%96%2094-%D0%9A%D0%97%D0%98%D0%94-V%20%28%D0%A1%D0%90%D0%97%2011-27%29" TargetMode="External"/><Relationship Id="rId11" Type="http://schemas.openxmlformats.org/officeDocument/2006/relationships/hyperlink" Target="documents/search/doc-link/?q=%D0%BE%D1%82%2019%20%D0%BC%D0%B0%D1%8F%202016%20%D0%B3%D0%BE%D0%B4%D0%B0%20%E2%84%96%20127-%D0%9A%D0%97%D0%98%D0%94-VI%20%28%D0%A1%D0%90%D0%97%2016-20%29" TargetMode="External"/><Relationship Id="rId12" Type="http://schemas.openxmlformats.org/officeDocument/2006/relationships/hyperlink" Target="documents/search/doc-link/?q=%D0%BE%D1%82%202%20%D0%B8%D1%8E%D0%BD%D1%8F%202016%20%D0%B3%D0%BE%D0%B4%D0%B0%20%E2%84%96%20144-%D0%9A%D0%97%D0%98-VI%20%28%D0%A1%D0%90%D0%97%2016-22%29" TargetMode="External"/><Relationship Id="rId13" Type="http://schemas.openxmlformats.org/officeDocument/2006/relationships/hyperlink" Target="documents/search/doc-link/?q=%D0%BE%D1%82%2027%20%D0%B8%D1%8E%D0%BB%D1%8F%202016%20%D0%B3%D0%BE%D0%B4%D0%B0%20%E2%84%96%20196-%D0%9A%D0%97%D0%98-VI%20%28%D0%A1%D0%90%D0%97%2016-30%29" TargetMode="External"/><Relationship Id="rId14" Type="http://schemas.openxmlformats.org/officeDocument/2006/relationships/hyperlink" Target="documents/search/doc-link/?q=%C2%AB%D0%9F%D1%80%D0%B8%D0%B4%D0%BD%D0%B5%D1%81%D1%82%D1%80%D0%BE%D0%B2%D1%8C%D0%B5%C2%BB%20%D0%BE%D1%82%2023%20%D1%81%D0%B5%D0%BD%D1%82%D1%8F%D0%B1%D1%80%D1%8F%202016%20%D0%B3%D0%BE%D0%B4%D0%B0%20%E2%84%96%20175" TargetMode="External"/><Relationship Id="rId15" Type="http://schemas.openxmlformats.org/officeDocument/2006/relationships/hyperlink" Target="documents/search/doc-link/?q=%D0%BE%D1%82%2030%20%D1%8F%D0%BD%D0%B2%D0%B0%D1%80%D1%8F%202017%20%D0%B3%D0%BE%D0%B4%D0%B0%20%E2%84%96%2024-%D0%9A%D0%97%D0%98-VI%20%28%D0%A1%D0%90%D0%97%2017-6%29" TargetMode="External"/><Relationship Id="rId16" Type="http://schemas.openxmlformats.org/officeDocument/2006/relationships/hyperlink" Target="documents/search/doc-link/?q=%D0%BE%D1%82%202%20%D1%84%D0%B5%D0%B2%D1%80%D0%B0%D0%BB%D1%8F%202018%20%D0%B3%D0%BE%D0%B4%D0%B0%20%E2%84%96%2021-%D0%9A%D0%97%D0%98-VI%20%28%D0%A1%D0%90%D0%97%2018-5%29" TargetMode="External"/><Relationship Id="rId17" Type="http://schemas.openxmlformats.org/officeDocument/2006/relationships/hyperlink" Target="documents/search/doc-link/?q=%D0%BE%D1%82%2012%20%D0%BC%D0%B0%D1%80%D1%82%D0%B0%202018%20%D0%B3%D0%BE%D0%B4%D0%B0%20%E2%84%96%2062-%D0%9A%D0%97%D0%94-VI%20%28%D0%A1%D0%90%D0%97%2018-11%29" TargetMode="External"/><Relationship Id="rId18" Type="http://schemas.openxmlformats.org/officeDocument/2006/relationships/hyperlink" Target="documents/search/doc-link/?q=%D0%BE%D1%82%2023%20%D0%BD%D0%BE%D1%8F%D0%B1%D1%80%D1%8F%202018%20%D0%B3%D0%BE%D0%B4%D0%B0%20%E2%84%96%20315-%D0%9A%D0%97%D0%98-VI%20%28%D0%A1%D0%90%D0%97%2018-47%29" TargetMode="External"/><Relationship Id="rId19" Type="http://schemas.openxmlformats.org/officeDocument/2006/relationships/hyperlink" Target="documents/search/doc-link/?q=%D0%BE%D1%82%2023%20%D0%B8%D1%8E%D0%BB%D1%8F%202019%20%D0%B3%D0%BE%D0%B4%D0%B0%20%E2%84%96%20141-%D0%9A%D0%97%D0%98-VI%20%28%D0%A1%D0%90%D0%97%2019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538</Words>
  <Characters>3652</Characters>
  <CharactersWithSpaces>4175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